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6062"/>
        <w:gridCol w:w="3470"/>
        <w:gridCol w:w="39"/>
      </w:tblGrid>
      <w:tr w:rsidR="00246A4C" w:rsidTr="000F571C">
        <w:trPr>
          <w:gridAfter w:val="1"/>
          <w:wAfter w:w="39" w:type="dxa"/>
          <w:trHeight w:val="1079"/>
        </w:trPr>
        <w:tc>
          <w:tcPr>
            <w:tcW w:w="9707" w:type="dxa"/>
            <w:gridSpan w:val="3"/>
            <w:shd w:val="clear" w:color="auto" w:fill="FFFFFF"/>
          </w:tcPr>
          <w:p w:rsidR="00246A4C" w:rsidRPr="00DC02C0" w:rsidRDefault="00246A4C" w:rsidP="008408C3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6A9D8E" wp14:editId="402B0F6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571C">
              <w:rPr>
                <w:noProof/>
                <w:color w:val="auto"/>
                <w:sz w:val="28"/>
                <w:szCs w:val="28"/>
                <w:lang w:eastAsia="ru-RU"/>
              </w:rPr>
              <w:t>О</w:t>
            </w:r>
          </w:p>
          <w:p w:rsidR="00246A4C" w:rsidRPr="00DC02C0" w:rsidRDefault="00246A4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46A4C" w:rsidRPr="00DC02C0" w:rsidRDefault="00246A4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46A4C" w:rsidRPr="00DC02C0" w:rsidRDefault="00246A4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46A4C" w:rsidRPr="00DC02C0" w:rsidRDefault="00246A4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246A4C" w:rsidRPr="00DC02C0" w:rsidRDefault="00246A4C" w:rsidP="008408C3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246A4C" w:rsidTr="000F571C">
        <w:trPr>
          <w:gridAfter w:val="1"/>
          <w:wAfter w:w="39" w:type="dxa"/>
          <w:trHeight w:val="1421"/>
        </w:trPr>
        <w:tc>
          <w:tcPr>
            <w:tcW w:w="9707" w:type="dxa"/>
            <w:gridSpan w:val="3"/>
            <w:shd w:val="clear" w:color="auto" w:fill="FFFFFF"/>
          </w:tcPr>
          <w:p w:rsidR="00246A4C" w:rsidRPr="00DC02C0" w:rsidRDefault="00132D24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246A4C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246A4C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6A4C" w:rsidRPr="00DC02C0" w:rsidRDefault="000F571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</w:t>
            </w:r>
            <w:r w:rsidR="00246A4C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РАЙОНА</w:t>
            </w:r>
          </w:p>
          <w:p w:rsidR="00246A4C" w:rsidRPr="00DC02C0" w:rsidRDefault="000F571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</w:t>
            </w:r>
            <w:r w:rsidR="00246A4C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КРЫМ</w:t>
            </w:r>
          </w:p>
          <w:p w:rsidR="00246A4C" w:rsidRPr="00DC02C0" w:rsidRDefault="000F571C" w:rsidP="008408C3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="00246A4C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</w:t>
            </w:r>
          </w:p>
          <w:p w:rsidR="00246A4C" w:rsidRPr="00DC02C0" w:rsidRDefault="000F571C" w:rsidP="008408C3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Тридцать первая сессия</w:t>
            </w:r>
            <w:r w:rsidR="00246A4C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первого созыва</w:t>
            </w:r>
          </w:p>
          <w:p w:rsidR="00246A4C" w:rsidRPr="00DC02C0" w:rsidRDefault="00246A4C" w:rsidP="008408C3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46A4C" w:rsidRPr="00DC02C0" w:rsidRDefault="00246A4C" w:rsidP="008408C3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3</w:t>
            </w:r>
            <w:r w:rsidR="0013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-31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13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246A4C" w:rsidRPr="00DC02C0" w:rsidRDefault="00246A4C" w:rsidP="008408C3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132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  <w:tr w:rsidR="00246A4C" w:rsidTr="000F571C">
        <w:tblPrEx>
          <w:tblCellMar>
            <w:left w:w="108" w:type="dxa"/>
            <w:right w:w="108" w:type="dxa"/>
          </w:tblCellMar>
        </w:tblPrEx>
        <w:trPr>
          <w:gridBefore w:val="1"/>
          <w:wBefore w:w="175" w:type="dxa"/>
        </w:trPr>
        <w:tc>
          <w:tcPr>
            <w:tcW w:w="6062" w:type="dxa"/>
            <w:hideMark/>
          </w:tcPr>
          <w:p w:rsidR="000F571C" w:rsidRDefault="000F571C" w:rsidP="00246A4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F571C" w:rsidRPr="00AF3CC5" w:rsidRDefault="000F571C" w:rsidP="00246A4C">
            <w:pPr>
              <w:pStyle w:val="ConsPlusTitle"/>
              <w:jc w:val="both"/>
              <w:rPr>
                <w:i/>
                <w:sz w:val="26"/>
                <w:szCs w:val="26"/>
              </w:rPr>
            </w:pPr>
            <w:bookmarkStart w:id="0" w:name="_GoBack"/>
            <w:r w:rsidRPr="00AF3CC5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Об утверждении положения о порядке участия муниципального образования  </w:t>
            </w:r>
            <w:proofErr w:type="spellStart"/>
            <w:r w:rsidRPr="00AF3CC5">
              <w:rPr>
                <w:rFonts w:ascii="Times New Roman" w:hAnsi="Times New Roman" w:cs="Times New Roman"/>
                <w:i/>
                <w:sz w:val="28"/>
                <w:lang w:val="ru-RU"/>
              </w:rPr>
              <w:t>Войковское</w:t>
            </w:r>
            <w:proofErr w:type="spellEnd"/>
            <w:r w:rsidRPr="00AF3CC5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сельское поселение Ленинского района Республики Крым в организациях межмуниципального сотрудничества. </w:t>
            </w:r>
            <w:bookmarkEnd w:id="0"/>
          </w:p>
        </w:tc>
        <w:tc>
          <w:tcPr>
            <w:tcW w:w="3509" w:type="dxa"/>
            <w:gridSpan w:val="2"/>
          </w:tcPr>
          <w:p w:rsidR="00246A4C" w:rsidRDefault="00246A4C" w:rsidP="008408C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54DFD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32D24" w:rsidRDefault="00154DFD" w:rsidP="00132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571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7" w:history="1">
        <w:r w:rsidRPr="000F571C">
          <w:rPr>
            <w:rFonts w:ascii="Times New Roman" w:hAnsi="Times New Roman" w:cs="Times New Roman"/>
            <w:sz w:val="28"/>
            <w:szCs w:val="28"/>
            <w:lang w:val="ru-RU"/>
          </w:rPr>
          <w:t>статьей 8</w:t>
        </w:r>
      </w:hyperlink>
      <w:r w:rsidRPr="000F5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0F571C">
          <w:rPr>
            <w:rFonts w:ascii="Times New Roman" w:hAnsi="Times New Roman" w:cs="Times New Roman"/>
            <w:sz w:val="28"/>
            <w:szCs w:val="28"/>
            <w:lang w:val="ru-RU"/>
          </w:rPr>
          <w:t>пунктом 7 части 10 статьи 35</w:t>
        </w:r>
      </w:hyperlink>
      <w:r w:rsidRPr="000F5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Pr="000F571C">
          <w:rPr>
            <w:rFonts w:ascii="Times New Roman" w:hAnsi="Times New Roman" w:cs="Times New Roman"/>
            <w:sz w:val="28"/>
            <w:szCs w:val="28"/>
            <w:lang w:val="ru-RU"/>
          </w:rPr>
          <w:t>статьями 66</w:t>
        </w:r>
      </w:hyperlink>
      <w:r w:rsidRPr="000F571C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10" w:history="1">
        <w:r w:rsidRPr="000F571C">
          <w:rPr>
            <w:rFonts w:ascii="Times New Roman" w:hAnsi="Times New Roman" w:cs="Times New Roman"/>
            <w:sz w:val="28"/>
            <w:szCs w:val="28"/>
            <w:lang w:val="ru-RU"/>
          </w:rPr>
          <w:t>69</w:t>
        </w:r>
      </w:hyperlink>
      <w:r w:rsidRPr="000F571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2003 года </w:t>
      </w:r>
      <w:r w:rsidR="009A578C" w:rsidRPr="000F571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F571C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9A578C" w:rsidRPr="000F571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571C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Крым,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Войковский</w:t>
      </w:r>
      <w:proofErr w:type="spellEnd"/>
      <w:r w:rsidR="000F571C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</w:p>
    <w:p w:rsidR="00132D24" w:rsidRDefault="00246A4C" w:rsidP="00132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32D24" w:rsidRPr="009A578C" w:rsidRDefault="00132D24" w:rsidP="00132D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246A4C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29" w:history="1">
        <w:r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 сотрудничества согласно приложению.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на </w:t>
      </w:r>
      <w:r w:rsidR="00132D24">
        <w:rPr>
          <w:rFonts w:ascii="Times New Roman" w:hAnsi="Times New Roman" w:cs="Times New Roman"/>
          <w:sz w:val="28"/>
          <w:szCs w:val="28"/>
          <w:lang w:val="ru-RU"/>
        </w:rPr>
        <w:t xml:space="preserve"> сайте Войковского сельского поселения в сети интернет</w:t>
      </w:r>
      <w:r w:rsidR="00246A4C" w:rsidRPr="003D56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r w:rsidR="00132D24">
        <w:rPr>
          <w:rFonts w:ascii="Times New Roman" w:hAnsi="Times New Roman" w:cs="Times New Roman"/>
          <w:sz w:val="28"/>
          <w:szCs w:val="28"/>
          <w:lang w:val="ru-RU"/>
        </w:rPr>
        <w:t xml:space="preserve"> в здании </w:t>
      </w:r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r w:rsidR="00132D2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Войковского </w:t>
      </w:r>
      <w:proofErr w:type="spellStart"/>
      <w:r w:rsidR="00246A4C" w:rsidRPr="003D56F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246A4C" w:rsidRPr="003D56F9">
        <w:rPr>
          <w:rFonts w:ascii="Times New Roman" w:hAnsi="Times New Roman" w:cs="Times New Roman"/>
          <w:sz w:val="28"/>
          <w:szCs w:val="28"/>
        </w:rPr>
        <w:t xml:space="preserve"> </w:t>
      </w:r>
      <w:r w:rsidR="00132D24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246A4C" w:rsidRPr="003D56F9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</w:t>
      </w:r>
      <w:r w:rsidR="00246A4C">
        <w:rPr>
          <w:rFonts w:ascii="Times New Roman" w:hAnsi="Times New Roman" w:cs="Times New Roman"/>
          <w:sz w:val="28"/>
          <w:lang w:val="ru-RU"/>
        </w:rPr>
        <w:t>оставляю за собой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Default="00132D24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Заместитель председателя</w:t>
      </w:r>
    </w:p>
    <w:p w:rsidR="00246A4C" w:rsidRPr="009A578C" w:rsidRDefault="00132D24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Войковского</w:t>
      </w:r>
      <w:r w:rsidR="00246A4C">
        <w:rPr>
          <w:rFonts w:ascii="Times New Roman" w:hAnsi="Times New Roman" w:cs="Times New Roman"/>
          <w:sz w:val="28"/>
          <w:lang w:val="ru-RU"/>
        </w:rPr>
        <w:t xml:space="preserve"> сельского совета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П. С. Ковальчук</w:t>
      </w:r>
    </w:p>
    <w:p w:rsidR="00154DFD" w:rsidRDefault="00154DFD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32D24" w:rsidRDefault="00132D24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F571C" w:rsidRDefault="000F571C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F571C" w:rsidRPr="009A578C" w:rsidRDefault="000F571C" w:rsidP="00246A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46A4C" w:rsidRPr="003D56F9" w:rsidRDefault="00246A4C" w:rsidP="00246A4C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F9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246A4C" w:rsidRPr="003D56F9" w:rsidRDefault="00246A4C" w:rsidP="00246A4C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32D24">
        <w:rPr>
          <w:rFonts w:ascii="Times New Roman" w:hAnsi="Times New Roman" w:cs="Times New Roman"/>
          <w:sz w:val="28"/>
          <w:szCs w:val="28"/>
        </w:rPr>
        <w:t>Войковского</w:t>
      </w:r>
      <w:r w:rsidRPr="003D56F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246A4C" w:rsidRPr="003D56F9" w:rsidRDefault="00246A4C" w:rsidP="00246A4C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19.12.2016 г. № 3</w:t>
      </w:r>
      <w:r w:rsidR="001C5429">
        <w:rPr>
          <w:rFonts w:ascii="Times New Roman" w:hAnsi="Times New Roman" w:cs="Times New Roman"/>
          <w:sz w:val="28"/>
          <w:szCs w:val="28"/>
        </w:rPr>
        <w:t>-31</w:t>
      </w:r>
      <w:r w:rsidRPr="003D56F9">
        <w:rPr>
          <w:rFonts w:ascii="Times New Roman" w:hAnsi="Times New Roman" w:cs="Times New Roman"/>
          <w:sz w:val="28"/>
          <w:szCs w:val="28"/>
        </w:rPr>
        <w:t>/</w:t>
      </w:r>
      <w:r w:rsidR="001C5429">
        <w:rPr>
          <w:rFonts w:ascii="Times New Roman" w:hAnsi="Times New Roman" w:cs="Times New Roman"/>
          <w:sz w:val="28"/>
          <w:szCs w:val="28"/>
        </w:rPr>
        <w:t>1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О ПОРЯДКЕ УЧАСТИЯ МУНИЦИПАЛЬНОГО ОБРАЗОВАНИЯ</w:t>
      </w:r>
      <w:r w:rsidR="00246A4C">
        <w:rPr>
          <w:rFonts w:ascii="Times New Roman" w:hAnsi="Times New Roman" w:cs="Times New Roman"/>
          <w:sz w:val="28"/>
          <w:lang w:val="ru-RU"/>
        </w:rPr>
        <w:t xml:space="preserve"> </w:t>
      </w:r>
      <w:r w:rsidR="00132D24">
        <w:rPr>
          <w:rFonts w:ascii="Times New Roman" w:hAnsi="Times New Roman" w:cs="Times New Roman"/>
          <w:sz w:val="28"/>
          <w:lang w:val="ru-RU"/>
        </w:rPr>
        <w:t>ВОЙКОВСКОГО</w:t>
      </w:r>
      <w:r w:rsidR="00246A4C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E559E5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E559E5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основной деятельности, создаваемые органами местного самоуправления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>, а также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Pr="009A578C" w:rsidRDefault="00246A4C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3) учреждение хозяйственных обществ и других межмуниципальных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3.3. В процессе межмуниципального сотрудничества органами местного самоуправления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246A4C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объединениях муниципальных образований является </w:t>
      </w:r>
      <w:r w:rsidR="00246A4C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  <w:r w:rsidR="00132D24">
        <w:rPr>
          <w:rFonts w:ascii="Times New Roman" w:hAnsi="Times New Roman" w:cs="Times New Roman"/>
          <w:sz w:val="28"/>
          <w:lang w:val="ru-RU"/>
        </w:rPr>
        <w:t>Войковского</w:t>
      </w:r>
      <w:r w:rsidR="00246A4C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по его поручению </w:t>
      </w:r>
      <w:r w:rsidR="00246A4C">
        <w:rPr>
          <w:rFonts w:ascii="Times New Roman" w:hAnsi="Times New Roman" w:cs="Times New Roman"/>
          <w:sz w:val="28"/>
          <w:lang w:val="ru-RU"/>
        </w:rPr>
        <w:t>администрации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3.5.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  <w:r w:rsidR="00132D24">
        <w:rPr>
          <w:rFonts w:ascii="Times New Roman" w:hAnsi="Times New Roman" w:cs="Times New Roman"/>
          <w:sz w:val="28"/>
          <w:lang w:val="ru-RU"/>
        </w:rPr>
        <w:t>Войковского</w:t>
      </w:r>
      <w:r w:rsidR="007F6CF2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его заместители, депутаты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специалисты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132D24">
        <w:rPr>
          <w:rFonts w:ascii="Times New Roman" w:hAnsi="Times New Roman" w:cs="Times New Roman"/>
          <w:sz w:val="28"/>
          <w:lang w:val="ru-RU"/>
        </w:rPr>
        <w:t>Войковского</w:t>
      </w:r>
      <w:r w:rsidR="007F6CF2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7F6CF2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154DFD" w:rsidRPr="009A578C">
        <w:rPr>
          <w:rFonts w:ascii="Times New Roman" w:hAnsi="Times New Roman" w:cs="Times New Roman"/>
          <w:sz w:val="28"/>
          <w:lang w:val="ru-RU"/>
        </w:rPr>
        <w:t>решения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учреждения (создания) органами местного самоуправления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E559E5">
        <w:rPr>
          <w:rFonts w:ascii="Times New Roman" w:hAnsi="Times New Roman" w:cs="Times New Roman"/>
          <w:sz w:val="28"/>
          <w:lang w:val="ru-RU"/>
        </w:rPr>
        <w:t>–</w:t>
      </w:r>
      <w:r w:rsidR="007F6CF2">
        <w:rPr>
          <w:rFonts w:ascii="Times New Roman" w:hAnsi="Times New Roman" w:cs="Times New Roman"/>
          <w:sz w:val="28"/>
          <w:lang w:val="ru-RU"/>
        </w:rPr>
        <w:t xml:space="preserve"> «</w:t>
      </w:r>
      <w:r w:rsidRPr="009A578C">
        <w:rPr>
          <w:rFonts w:ascii="Times New Roman" w:hAnsi="Times New Roman" w:cs="Times New Roman"/>
          <w:sz w:val="28"/>
          <w:lang w:val="ru-RU"/>
        </w:rPr>
        <w:t>Совет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) по предложению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Главы администрации </w:t>
      </w:r>
      <w:r w:rsidR="00132D24">
        <w:rPr>
          <w:rFonts w:ascii="Times New Roman" w:hAnsi="Times New Roman" w:cs="Times New Roman"/>
          <w:sz w:val="28"/>
          <w:lang w:val="ru-RU"/>
        </w:rPr>
        <w:t>Войковского</w:t>
      </w:r>
      <w:r w:rsidR="007F6CF2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 участии муниципального образования в организациях межмуниципального сотрудничества может быть внесен на рассмотрение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7F6CF2">
        <w:rPr>
          <w:rFonts w:ascii="Times New Roman" w:hAnsi="Times New Roman" w:cs="Times New Roman"/>
          <w:sz w:val="28"/>
          <w:lang w:val="ru-RU"/>
        </w:rPr>
        <w:t>Главой администрации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депутатами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5.1.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порядке, установленном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лице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</w:t>
      </w:r>
      <w:r w:rsidR="007F6CF2">
        <w:rPr>
          <w:rFonts w:ascii="Times New Roman" w:hAnsi="Times New Roman" w:cs="Times New Roman"/>
          <w:sz w:val="28"/>
          <w:lang w:val="ru-RU"/>
        </w:rPr>
        <w:lastRenderedPageBreak/>
        <w:t xml:space="preserve">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5.6. </w:t>
      </w:r>
      <w:r w:rsidR="007F6CF2">
        <w:rPr>
          <w:rFonts w:ascii="Times New Roman" w:hAnsi="Times New Roman" w:cs="Times New Roman"/>
          <w:sz w:val="28"/>
          <w:lang w:val="ru-RU"/>
        </w:rPr>
        <w:t>Председатель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представляет отчет о результатах участия муниципального образования в деятельности межмуниципальной организации в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решение о прекращении участия муниципального образования в межмуниципальной организации.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такого решения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</w:t>
      </w:r>
      <w:proofErr w:type="spellStart"/>
      <w:r w:rsidR="007F6CF2">
        <w:rPr>
          <w:rFonts w:ascii="Times New Roman" w:hAnsi="Times New Roman" w:cs="Times New Roman"/>
          <w:sz w:val="28"/>
          <w:lang w:val="ru-RU"/>
        </w:rPr>
        <w:t>образованиея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</w:t>
      </w:r>
      <w:r w:rsidR="007F6CF2">
        <w:rPr>
          <w:rFonts w:ascii="Times New Roman" w:hAnsi="Times New Roman" w:cs="Times New Roman"/>
          <w:sz w:val="28"/>
          <w:lang w:val="ru-RU"/>
        </w:rPr>
        <w:t xml:space="preserve"> председателя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ежегодно информирует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7.6.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депутатов </w:t>
      </w:r>
      <w:r w:rsidR="007F6CF2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7F6CF2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Решение об учреждении межмуниципального хозяйственного общества в интересах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101198">
        <w:rPr>
          <w:rFonts w:ascii="Times New Roman" w:hAnsi="Times New Roman" w:cs="Times New Roman"/>
          <w:sz w:val="28"/>
          <w:lang w:val="ru-RU"/>
        </w:rPr>
        <w:t>председателя</w:t>
      </w:r>
      <w:proofErr w:type="gramEnd"/>
      <w:r w:rsidR="00101198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или депутатов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.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информирует об этом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101198">
        <w:rPr>
          <w:rFonts w:ascii="Times New Roman" w:hAnsi="Times New Roman" w:cs="Times New Roman"/>
          <w:sz w:val="28"/>
          <w:lang w:val="ru-RU"/>
        </w:rPr>
        <w:t xml:space="preserve"> председателя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на основании решения </w:t>
      </w:r>
      <w:r w:rsidR="00101198">
        <w:rPr>
          <w:rFonts w:ascii="Times New Roman" w:hAnsi="Times New Roman" w:cs="Times New Roman"/>
          <w:sz w:val="28"/>
          <w:lang w:val="ru-RU"/>
        </w:rPr>
        <w:t>муниципального</w:t>
      </w:r>
      <w:proofErr w:type="gramEnd"/>
      <w:r w:rsidR="00101198">
        <w:rPr>
          <w:rFonts w:ascii="Times New Roman" w:hAnsi="Times New Roman" w:cs="Times New Roman"/>
          <w:sz w:val="28"/>
          <w:lang w:val="ru-RU"/>
        </w:rPr>
        <w:t xml:space="preserve">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назначает представителя (представителей)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proofErr w:type="gramStart"/>
      <w:r w:rsidR="00101198">
        <w:rPr>
          <w:rFonts w:ascii="Times New Roman" w:hAnsi="Times New Roman" w:cs="Times New Roman"/>
          <w:sz w:val="28"/>
          <w:lang w:val="ru-RU"/>
        </w:rPr>
        <w:t xml:space="preserve">Председатель 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давать поручения представителю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любым вопросам, связанным с участием в органах управления межмуниципальным хозяйственным обществом, в том числе относительно позиции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повестки дня заседаний органов управления межмуниципальным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хозяйственным обществом.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мониторинга социально-экономического развития </w:t>
      </w:r>
      <w:r w:rsidR="0010119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32D24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01198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sectPr w:rsidR="00154DFD" w:rsidRPr="009A578C" w:rsidSect="001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DFD"/>
    <w:rsid w:val="000935AD"/>
    <w:rsid w:val="000F571C"/>
    <w:rsid w:val="00101198"/>
    <w:rsid w:val="00132D24"/>
    <w:rsid w:val="00154DFD"/>
    <w:rsid w:val="0019326A"/>
    <w:rsid w:val="001C5429"/>
    <w:rsid w:val="00246A4C"/>
    <w:rsid w:val="003E49CD"/>
    <w:rsid w:val="007F6CF2"/>
    <w:rsid w:val="0096178C"/>
    <w:rsid w:val="009A578C"/>
    <w:rsid w:val="009C0418"/>
    <w:rsid w:val="00AF3CC5"/>
    <w:rsid w:val="00B32C29"/>
    <w:rsid w:val="00B40FD8"/>
    <w:rsid w:val="00B6715F"/>
    <w:rsid w:val="00C81D78"/>
    <w:rsid w:val="00CD3C4B"/>
    <w:rsid w:val="00E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A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a3">
    <w:name w:val="Базовый"/>
    <w:rsid w:val="00246A4C"/>
    <w:pPr>
      <w:suppressAutoHyphens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90FjCR6J" TargetMode="External"/><Relationship Id="rId13" Type="http://schemas.openxmlformats.org/officeDocument/2006/relationships/hyperlink" Target="consultantplus://offline/ref=044DFB805C4AA7235EDFF8BB74DA3C1B5EB15F84A374A0EC301D66j4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D0BjCR0J" TargetMode="External"/><Relationship Id="rId12" Type="http://schemas.openxmlformats.org/officeDocument/2006/relationships/hyperlink" Target="consultantplus://offline/ref=044DFB805C4AA7235EDFF8BB74DA3C1B5EB95889AA26F7EE6148684EA0FE7464E70917F268D0890FjCR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dailymirror.info/uploads/posts/2014-05/1401273966_gerb_krym.jpg" TargetMode="External"/><Relationship Id="rId11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44DFB805C4AA7235EDFE6B662B661105FB2068CA12BF9BD34173313F7F77E33A0464EB02CDD8C0DC5AC28j0R8J" TargetMode="External"/><Relationship Id="rId10" Type="http://schemas.openxmlformats.org/officeDocument/2006/relationships/hyperlink" Target="consultantplus://offline/ref=044DFB805C4AA7235EDFF8BB74DA3C1B5EB95889AA26F7EE6148684EA0FE7464E70917F268D08A0AjC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8jCRD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2016-12-21T13:39:00Z</cp:lastPrinted>
  <dcterms:created xsi:type="dcterms:W3CDTF">2016-09-02T09:17:00Z</dcterms:created>
  <dcterms:modified xsi:type="dcterms:W3CDTF">2017-01-08T19:54:00Z</dcterms:modified>
</cp:coreProperties>
</file>