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F9" w:rsidRDefault="00C228F9" w:rsidP="00C228F9">
      <w:pPr>
        <w:rPr>
          <w:sz w:val="27"/>
          <w:szCs w:val="27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-393065</wp:posOffset>
            </wp:positionV>
            <wp:extent cx="657225" cy="8077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8F9" w:rsidRDefault="00C228F9" w:rsidP="00C228F9">
      <w:pPr>
        <w:jc w:val="both"/>
        <w:rPr>
          <w:sz w:val="27"/>
          <w:szCs w:val="27"/>
        </w:rPr>
      </w:pPr>
    </w:p>
    <w:p w:rsidR="00C228F9" w:rsidRDefault="00C228F9" w:rsidP="00C228F9">
      <w:pPr>
        <w:pStyle w:val="WW-"/>
        <w:keepNext/>
        <w:widowControl w:val="0"/>
        <w:numPr>
          <w:ilvl w:val="0"/>
          <w:numId w:val="1"/>
        </w:numPr>
        <w:spacing w:after="0" w:line="100" w:lineRule="atLeast"/>
        <w:jc w:val="center"/>
        <w:rPr>
          <w:b/>
          <w:cap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7"/>
          <w:szCs w:val="27"/>
        </w:rPr>
        <w:t xml:space="preserve">АДМИНИСТРАЦИЯ </w:t>
      </w:r>
    </w:p>
    <w:p w:rsidR="00C228F9" w:rsidRDefault="00C228F9" w:rsidP="00C228F9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ВОЙКовскОГО сельскОГО ПОСЕЛЕНИЯ</w:t>
      </w:r>
    </w:p>
    <w:p w:rsidR="00C228F9" w:rsidRDefault="00C228F9" w:rsidP="00C228F9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ЛЕНИНСКОГО РАЙОНА РЕСПУБЛИКИ КРЫМ</w:t>
      </w:r>
    </w:p>
    <w:p w:rsidR="00C228F9" w:rsidRDefault="00C228F9" w:rsidP="00C228F9">
      <w:pPr>
        <w:jc w:val="center"/>
        <w:rPr>
          <w:sz w:val="27"/>
          <w:szCs w:val="27"/>
        </w:rPr>
      </w:pPr>
    </w:p>
    <w:p w:rsidR="00C228F9" w:rsidRDefault="00C228F9" w:rsidP="00C228F9">
      <w:pPr>
        <w:ind w:right="-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ПОСТАНОВЛЕНИЕ  № </w:t>
      </w:r>
      <w:r w:rsidR="007223F4">
        <w:rPr>
          <w:b/>
          <w:sz w:val="27"/>
          <w:szCs w:val="27"/>
        </w:rPr>
        <w:t>343</w:t>
      </w:r>
    </w:p>
    <w:p w:rsidR="00C228F9" w:rsidRDefault="00C228F9" w:rsidP="00C228F9">
      <w:pPr>
        <w:ind w:right="-1"/>
        <w:jc w:val="center"/>
        <w:rPr>
          <w:b/>
          <w:sz w:val="27"/>
          <w:szCs w:val="27"/>
        </w:rPr>
      </w:pPr>
    </w:p>
    <w:p w:rsidR="00C228F9" w:rsidRDefault="00C228F9" w:rsidP="00C228F9">
      <w:pPr>
        <w:rPr>
          <w:sz w:val="28"/>
          <w:szCs w:val="28"/>
        </w:rPr>
      </w:pPr>
      <w:r>
        <w:rPr>
          <w:b/>
          <w:sz w:val="27"/>
          <w:szCs w:val="27"/>
        </w:rPr>
        <w:t xml:space="preserve">«  </w:t>
      </w:r>
      <w:r w:rsidR="007223F4">
        <w:rPr>
          <w:b/>
          <w:sz w:val="27"/>
          <w:szCs w:val="27"/>
        </w:rPr>
        <w:t>11</w:t>
      </w:r>
      <w:r>
        <w:rPr>
          <w:b/>
          <w:sz w:val="27"/>
          <w:szCs w:val="27"/>
        </w:rPr>
        <w:t xml:space="preserve">   » августа 2016г.</w:t>
      </w:r>
      <w:r>
        <w:rPr>
          <w:b/>
          <w:sz w:val="27"/>
          <w:szCs w:val="27"/>
        </w:rPr>
        <w:tab/>
        <w:t xml:space="preserve">                        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                     с. Войково</w:t>
      </w:r>
      <w:r>
        <w:rPr>
          <w:sz w:val="28"/>
          <w:szCs w:val="28"/>
        </w:rPr>
        <w:t xml:space="preserve">                                                             </w:t>
      </w:r>
    </w:p>
    <w:p w:rsidR="00C228F9" w:rsidRDefault="00C228F9" w:rsidP="00C228F9">
      <w:pPr>
        <w:rPr>
          <w:sz w:val="28"/>
          <w:szCs w:val="28"/>
        </w:rPr>
      </w:pPr>
    </w:p>
    <w:p w:rsidR="00C228F9" w:rsidRDefault="00C228F9" w:rsidP="00C228F9">
      <w:pPr>
        <w:autoSpaceDE w:val="0"/>
        <w:jc w:val="center"/>
        <w:rPr>
          <w:caps/>
          <w:sz w:val="28"/>
          <w:szCs w:val="28"/>
        </w:rPr>
      </w:pPr>
    </w:p>
    <w:p w:rsidR="00C228F9" w:rsidRDefault="00C228F9" w:rsidP="00C228F9">
      <w:pPr>
        <w:ind w:right="4275"/>
        <w:rPr>
          <w:sz w:val="28"/>
          <w:szCs w:val="28"/>
        </w:rPr>
      </w:pPr>
      <w:bookmarkStart w:id="0" w:name="sub_1"/>
      <w:r>
        <w:rPr>
          <w:b/>
          <w:bCs/>
          <w:sz w:val="28"/>
          <w:szCs w:val="28"/>
        </w:rPr>
        <w:t xml:space="preserve">Об утверждении Методики прогнозирования поступлений доходов в бюджет муниципального образования </w:t>
      </w:r>
      <w:proofErr w:type="spellStart"/>
      <w:r>
        <w:rPr>
          <w:b/>
          <w:bCs/>
          <w:sz w:val="28"/>
          <w:szCs w:val="28"/>
        </w:rPr>
        <w:t>Войковское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 Ленинского района Республики Крым</w:t>
      </w:r>
    </w:p>
    <w:p w:rsidR="00C228F9" w:rsidRDefault="00C228F9" w:rsidP="00C228F9">
      <w:pPr>
        <w:autoSpaceDE w:val="0"/>
        <w:ind w:firstLine="720"/>
        <w:jc w:val="both"/>
        <w:rPr>
          <w:sz w:val="28"/>
          <w:szCs w:val="28"/>
        </w:rPr>
      </w:pPr>
    </w:p>
    <w:p w:rsidR="00C228F9" w:rsidRDefault="00C228F9" w:rsidP="00C228F9">
      <w:pPr>
        <w:ind w:firstLine="709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Федерации», администрация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Войковское</w:t>
      </w:r>
      <w:proofErr w:type="spellEnd"/>
      <w:r>
        <w:rPr>
          <w:bCs/>
          <w:sz w:val="28"/>
          <w:szCs w:val="28"/>
        </w:rPr>
        <w:t xml:space="preserve"> сельское поселение Ленинского района Республики Крым</w:t>
      </w:r>
    </w:p>
    <w:p w:rsidR="00C228F9" w:rsidRDefault="00C228F9" w:rsidP="00C228F9">
      <w:pPr>
        <w:ind w:firstLine="709"/>
        <w:jc w:val="both"/>
        <w:rPr>
          <w:sz w:val="28"/>
          <w:szCs w:val="28"/>
        </w:rPr>
      </w:pPr>
    </w:p>
    <w:p w:rsidR="00C228F9" w:rsidRDefault="00C228F9" w:rsidP="00C22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28F9" w:rsidRDefault="00C228F9" w:rsidP="00C228F9">
      <w:pPr>
        <w:ind w:firstLine="709"/>
        <w:jc w:val="both"/>
        <w:rPr>
          <w:sz w:val="28"/>
          <w:szCs w:val="28"/>
        </w:rPr>
      </w:pPr>
    </w:p>
    <w:p w:rsidR="00C228F9" w:rsidRPr="00997987" w:rsidRDefault="00C228F9" w:rsidP="00C228F9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прилагаемую Методику прогнозирования поступлений доходов в бюджет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Войковское</w:t>
      </w:r>
      <w:proofErr w:type="spellEnd"/>
      <w:r>
        <w:rPr>
          <w:bCs/>
          <w:sz w:val="28"/>
          <w:szCs w:val="28"/>
        </w:rPr>
        <w:t xml:space="preserve"> сельское поселение Ленинского района Республики Крым (Приложение).</w:t>
      </w:r>
    </w:p>
    <w:p w:rsidR="00C228F9" w:rsidRDefault="00C228F9" w:rsidP="00C22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Войковское</w:t>
      </w:r>
      <w:proofErr w:type="spellEnd"/>
      <w:r>
        <w:rPr>
          <w:bCs/>
          <w:sz w:val="28"/>
          <w:szCs w:val="28"/>
        </w:rPr>
        <w:t xml:space="preserve"> сельское поселение Ленинского района Республики Крым.</w:t>
      </w:r>
    </w:p>
    <w:p w:rsidR="00C228F9" w:rsidRDefault="00C228F9" w:rsidP="00C228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подписания.</w:t>
      </w:r>
    </w:p>
    <w:bookmarkEnd w:id="1"/>
    <w:p w:rsidR="00C228F9" w:rsidRDefault="00C228F9" w:rsidP="00C228F9">
      <w:pPr>
        <w:autoSpaceDE w:val="0"/>
        <w:ind w:firstLine="720"/>
        <w:jc w:val="both"/>
        <w:rPr>
          <w:sz w:val="28"/>
          <w:szCs w:val="28"/>
        </w:rPr>
      </w:pPr>
    </w:p>
    <w:p w:rsidR="00C228F9" w:rsidRDefault="00C228F9" w:rsidP="00C228F9">
      <w:pPr>
        <w:autoSpaceDE w:val="0"/>
        <w:ind w:firstLine="720"/>
        <w:jc w:val="both"/>
        <w:rPr>
          <w:sz w:val="28"/>
          <w:szCs w:val="28"/>
        </w:rPr>
      </w:pPr>
    </w:p>
    <w:p w:rsidR="00C228F9" w:rsidRDefault="00C228F9" w:rsidP="00C228F9">
      <w:pPr>
        <w:jc w:val="both"/>
        <w:rPr>
          <w:sz w:val="28"/>
          <w:szCs w:val="28"/>
        </w:rPr>
      </w:pPr>
    </w:p>
    <w:p w:rsidR="00C228F9" w:rsidRDefault="00C228F9" w:rsidP="00C228F9">
      <w:pPr>
        <w:autoSpaceDE w:val="0"/>
        <w:ind w:firstLine="720"/>
        <w:jc w:val="both"/>
        <w:rPr>
          <w:sz w:val="28"/>
          <w:szCs w:val="28"/>
        </w:rPr>
      </w:pPr>
    </w:p>
    <w:p w:rsidR="00C228F9" w:rsidRPr="00997987" w:rsidRDefault="00C228F9" w:rsidP="00C228F9">
      <w:pPr>
        <w:spacing w:after="26"/>
        <w:jc w:val="both"/>
        <w:rPr>
          <w:sz w:val="28"/>
          <w:szCs w:val="28"/>
        </w:rPr>
      </w:pPr>
      <w:proofErr w:type="spellStart"/>
      <w:r w:rsidRPr="00997987">
        <w:rPr>
          <w:color w:val="000000"/>
          <w:sz w:val="28"/>
          <w:szCs w:val="28"/>
        </w:rPr>
        <w:t>И.о</w:t>
      </w:r>
      <w:proofErr w:type="spellEnd"/>
      <w:r w:rsidRPr="00997987">
        <w:rPr>
          <w:color w:val="000000"/>
          <w:sz w:val="28"/>
          <w:szCs w:val="28"/>
        </w:rPr>
        <w:t xml:space="preserve">. главы Администрации </w:t>
      </w:r>
    </w:p>
    <w:p w:rsidR="00C228F9" w:rsidRPr="00997987" w:rsidRDefault="00C228F9" w:rsidP="00C228F9">
      <w:pPr>
        <w:spacing w:after="26"/>
        <w:jc w:val="both"/>
        <w:rPr>
          <w:sz w:val="28"/>
          <w:szCs w:val="28"/>
        </w:rPr>
      </w:pPr>
      <w:r w:rsidRPr="00997987">
        <w:rPr>
          <w:sz w:val="28"/>
          <w:szCs w:val="28"/>
        </w:rPr>
        <w:t>Войковского сельского поселения</w:t>
      </w:r>
      <w:r w:rsidRPr="00997987">
        <w:rPr>
          <w:sz w:val="28"/>
          <w:szCs w:val="28"/>
        </w:rPr>
        <w:tab/>
      </w:r>
      <w:r w:rsidRPr="00997987">
        <w:rPr>
          <w:sz w:val="28"/>
          <w:szCs w:val="28"/>
        </w:rPr>
        <w:tab/>
      </w:r>
      <w:r w:rsidRPr="00997987">
        <w:rPr>
          <w:sz w:val="28"/>
          <w:szCs w:val="28"/>
        </w:rPr>
        <w:tab/>
      </w:r>
      <w:r w:rsidRPr="0099798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</w:t>
      </w:r>
      <w:r w:rsidRPr="00997987">
        <w:rPr>
          <w:sz w:val="28"/>
          <w:szCs w:val="28"/>
        </w:rPr>
        <w:t>А.</w:t>
      </w:r>
      <w:r>
        <w:rPr>
          <w:sz w:val="28"/>
          <w:szCs w:val="28"/>
        </w:rPr>
        <w:t>Шевченко</w:t>
      </w:r>
      <w:proofErr w:type="spellEnd"/>
    </w:p>
    <w:p w:rsidR="00C228F9" w:rsidRPr="00997987" w:rsidRDefault="00C228F9" w:rsidP="00C228F9">
      <w:pPr>
        <w:autoSpaceDE w:val="0"/>
        <w:spacing w:after="26"/>
        <w:ind w:firstLine="720"/>
        <w:jc w:val="both"/>
        <w:rPr>
          <w:sz w:val="28"/>
          <w:szCs w:val="28"/>
        </w:rPr>
      </w:pPr>
    </w:p>
    <w:p w:rsidR="00C228F9" w:rsidRDefault="00C228F9" w:rsidP="00C228F9">
      <w:pPr>
        <w:autoSpaceDE w:val="0"/>
        <w:ind w:firstLine="720"/>
        <w:jc w:val="right"/>
        <w:rPr>
          <w:b/>
          <w:bCs/>
          <w:sz w:val="28"/>
          <w:szCs w:val="28"/>
        </w:rPr>
      </w:pPr>
      <w:bookmarkStart w:id="2" w:name="sub_1000"/>
    </w:p>
    <w:p w:rsidR="00C228F9" w:rsidRDefault="00C228F9" w:rsidP="00C228F9">
      <w:pPr>
        <w:autoSpaceDE w:val="0"/>
        <w:ind w:firstLine="720"/>
        <w:jc w:val="right"/>
        <w:rPr>
          <w:b/>
          <w:bCs/>
          <w:sz w:val="28"/>
          <w:szCs w:val="28"/>
        </w:rPr>
      </w:pPr>
    </w:p>
    <w:p w:rsidR="00C228F9" w:rsidRPr="00C228F9" w:rsidRDefault="00C228F9" w:rsidP="00C228F9">
      <w:pPr>
        <w:autoSpaceDE w:val="0"/>
        <w:ind w:firstLine="720"/>
        <w:jc w:val="right"/>
        <w:rPr>
          <w:b/>
          <w:bCs/>
          <w:sz w:val="28"/>
          <w:szCs w:val="28"/>
        </w:rPr>
      </w:pPr>
    </w:p>
    <w:p w:rsidR="00C228F9" w:rsidRDefault="00C228F9" w:rsidP="00C228F9">
      <w:pPr>
        <w:autoSpaceDE w:val="0"/>
        <w:ind w:firstLine="720"/>
        <w:jc w:val="right"/>
        <w:rPr>
          <w:b/>
          <w:bCs/>
          <w:sz w:val="28"/>
          <w:szCs w:val="28"/>
        </w:rPr>
      </w:pPr>
    </w:p>
    <w:p w:rsidR="00C228F9" w:rsidRDefault="00C228F9" w:rsidP="00C228F9">
      <w:pPr>
        <w:autoSpaceDE w:val="0"/>
        <w:ind w:firstLine="720"/>
        <w:jc w:val="right"/>
        <w:rPr>
          <w:b/>
          <w:bCs/>
          <w:sz w:val="28"/>
          <w:szCs w:val="28"/>
        </w:rPr>
      </w:pPr>
    </w:p>
    <w:p w:rsidR="00C228F9" w:rsidRDefault="00C228F9" w:rsidP="00C228F9">
      <w:pPr>
        <w:autoSpaceDE w:val="0"/>
        <w:ind w:left="5085"/>
        <w:jc w:val="both"/>
      </w:pPr>
      <w:r>
        <w:rPr>
          <w:bCs/>
          <w:sz w:val="28"/>
          <w:szCs w:val="28"/>
        </w:rPr>
        <w:lastRenderedPageBreak/>
        <w:t>УТВЕРЖДЕН</w:t>
      </w:r>
      <w:bookmarkEnd w:id="2"/>
      <w:r>
        <w:rPr>
          <w:bCs/>
          <w:sz w:val="28"/>
          <w:szCs w:val="28"/>
        </w:rPr>
        <w:t>А</w:t>
      </w:r>
    </w:p>
    <w:p w:rsidR="00C228F9" w:rsidRDefault="00C228F9" w:rsidP="00C228F9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hyperlink w:anchor="sub_0" w:history="1"/>
      <w:r w:rsidRPr="00C228F9">
        <w:rPr>
          <w:sz w:val="28"/>
          <w:szCs w:val="28"/>
        </w:rPr>
        <w:t xml:space="preserve"> Постановлением</w:t>
      </w:r>
      <w:r>
        <w:t xml:space="preserve"> </w:t>
      </w:r>
      <w:r>
        <w:rPr>
          <w:bCs/>
          <w:sz w:val="28"/>
          <w:szCs w:val="28"/>
        </w:rPr>
        <w:t xml:space="preserve"> Администрации</w:t>
      </w:r>
    </w:p>
    <w:p w:rsidR="00C228F9" w:rsidRDefault="00C228F9" w:rsidP="00C228F9">
      <w:pPr>
        <w:autoSpaceDE w:val="0"/>
        <w:ind w:left="50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Войковского сельского</w:t>
      </w:r>
    </w:p>
    <w:p w:rsidR="00C228F9" w:rsidRDefault="00C228F9" w:rsidP="00C228F9">
      <w:pPr>
        <w:autoSpaceDE w:val="0"/>
        <w:ind w:left="50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Ленинского района</w:t>
      </w:r>
    </w:p>
    <w:p w:rsidR="00C228F9" w:rsidRDefault="00C228F9" w:rsidP="00C228F9">
      <w:pPr>
        <w:autoSpaceDE w:val="0"/>
        <w:ind w:left="50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Крым</w:t>
      </w:r>
    </w:p>
    <w:p w:rsidR="00C228F9" w:rsidRPr="00C228F9" w:rsidRDefault="00C228F9" w:rsidP="00C228F9">
      <w:pPr>
        <w:autoSpaceDE w:val="0"/>
        <w:ind w:left="5085"/>
        <w:jc w:val="both"/>
        <w:rPr>
          <w:color w:val="C00000"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 августа 2016 года №</w:t>
      </w:r>
      <w:r>
        <w:rPr>
          <w:bCs/>
          <w:color w:val="FF0000"/>
          <w:sz w:val="28"/>
          <w:szCs w:val="28"/>
        </w:rPr>
        <w:t xml:space="preserve"> </w:t>
      </w:r>
      <w:r w:rsidRPr="00C228F9">
        <w:rPr>
          <w:bCs/>
          <w:color w:val="C00000"/>
          <w:sz w:val="28"/>
          <w:szCs w:val="28"/>
        </w:rPr>
        <w:t>343</w:t>
      </w:r>
    </w:p>
    <w:p w:rsidR="00C228F9" w:rsidRDefault="00C228F9" w:rsidP="00C228F9">
      <w:pPr>
        <w:autoSpaceDE w:val="0"/>
        <w:ind w:firstLine="5103"/>
        <w:jc w:val="both"/>
        <w:rPr>
          <w:sz w:val="28"/>
          <w:szCs w:val="28"/>
        </w:rPr>
      </w:pPr>
    </w:p>
    <w:p w:rsidR="00C228F9" w:rsidRDefault="00C228F9" w:rsidP="00C228F9">
      <w:pPr>
        <w:autoSpaceDE w:val="0"/>
        <w:ind w:firstLine="5103"/>
        <w:jc w:val="both"/>
        <w:rPr>
          <w:sz w:val="28"/>
          <w:szCs w:val="28"/>
        </w:rPr>
      </w:pPr>
    </w:p>
    <w:p w:rsidR="00C228F9" w:rsidRDefault="00C228F9" w:rsidP="00C228F9">
      <w:pPr>
        <w:autoSpaceDE w:val="0"/>
        <w:ind w:firstLine="5103"/>
        <w:jc w:val="both"/>
        <w:rPr>
          <w:b/>
          <w:bCs/>
          <w:sz w:val="28"/>
          <w:szCs w:val="28"/>
        </w:rPr>
      </w:pPr>
    </w:p>
    <w:p w:rsidR="00C228F9" w:rsidRDefault="00C228F9" w:rsidP="00C228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</w:t>
      </w:r>
    </w:p>
    <w:p w:rsidR="00C228F9" w:rsidRDefault="00C228F9" w:rsidP="00C228F9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прогнозирования поступлений доходов в бюджет муниципального образования  </w:t>
      </w:r>
      <w:proofErr w:type="spellStart"/>
      <w:r>
        <w:rPr>
          <w:b/>
          <w:bCs/>
          <w:sz w:val="28"/>
          <w:szCs w:val="28"/>
        </w:rPr>
        <w:t>Войковское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 Ленинского района Республики Крым</w:t>
      </w:r>
    </w:p>
    <w:p w:rsidR="00C228F9" w:rsidRDefault="00C228F9" w:rsidP="00C228F9">
      <w:pPr>
        <w:jc w:val="center"/>
        <w:rPr>
          <w:bCs/>
          <w:sz w:val="28"/>
          <w:szCs w:val="28"/>
        </w:rPr>
      </w:pPr>
    </w:p>
    <w:p w:rsidR="00C228F9" w:rsidRDefault="00C228F9" w:rsidP="00C228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1.Основные положения:</w:t>
      </w:r>
    </w:p>
    <w:p w:rsidR="00C228F9" w:rsidRDefault="00C228F9" w:rsidP="00C228F9">
      <w:pPr>
        <w:jc w:val="center"/>
        <w:rPr>
          <w:b/>
          <w:bCs/>
          <w:sz w:val="28"/>
          <w:szCs w:val="28"/>
        </w:rPr>
      </w:pPr>
    </w:p>
    <w:p w:rsidR="00C228F9" w:rsidRDefault="00C228F9" w:rsidP="00C228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Методика прогнозирования поступлений доходов в </w:t>
      </w:r>
      <w:r>
        <w:rPr>
          <w:bCs/>
          <w:sz w:val="28"/>
          <w:szCs w:val="28"/>
        </w:rPr>
        <w:t xml:space="preserve">муниципальное образование </w:t>
      </w:r>
      <w:proofErr w:type="spellStart"/>
      <w:r>
        <w:rPr>
          <w:bCs/>
          <w:sz w:val="28"/>
          <w:szCs w:val="28"/>
        </w:rPr>
        <w:t>Войковское</w:t>
      </w:r>
      <w:proofErr w:type="spellEnd"/>
      <w:r>
        <w:rPr>
          <w:bCs/>
          <w:sz w:val="28"/>
          <w:szCs w:val="28"/>
        </w:rPr>
        <w:t xml:space="preserve"> сельское поселение Ленинского района Республики Крым</w:t>
      </w:r>
      <w:r>
        <w:rPr>
          <w:sz w:val="28"/>
          <w:szCs w:val="28"/>
        </w:rPr>
        <w:t xml:space="preserve"> (далее – Методика) разработана в соответствии с действующим бюджетным законодательством, в целях создания единой методологической базы для расчёта доходов бюджета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Войковское</w:t>
      </w:r>
      <w:proofErr w:type="spellEnd"/>
      <w:r>
        <w:rPr>
          <w:bCs/>
          <w:sz w:val="28"/>
          <w:szCs w:val="28"/>
        </w:rPr>
        <w:t xml:space="preserve"> сельское поселение Ленинского района Республики Крым</w:t>
      </w:r>
      <w:r>
        <w:rPr>
          <w:sz w:val="28"/>
          <w:szCs w:val="28"/>
        </w:rPr>
        <w:t xml:space="preserve"> (далее – бюджета муниципального образования). </w:t>
      </w:r>
    </w:p>
    <w:p w:rsidR="00C228F9" w:rsidRDefault="00C228F9" w:rsidP="00C228F9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C228F9" w:rsidRDefault="00C228F9" w:rsidP="00C228F9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доходов в бюджет муниципального образования в рамках настоящей Методики осуществляется по каждому виду доходов, на основании Прогноза социально-экономического развития поселения, одним из следующих методов:</w:t>
      </w:r>
    </w:p>
    <w:p w:rsidR="00C228F9" w:rsidRDefault="00C228F9" w:rsidP="00C228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прямой расчёт, основанный на непосредственном использовании прогнозных значений объёмных и стоимостных показателей, уровней ставок и других показателей, определяющих объем поступлений прогнозируемого вида доходов;</w:t>
      </w:r>
    </w:p>
    <w:p w:rsidR="00C228F9" w:rsidRDefault="00C228F9" w:rsidP="00C228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усреднение – расчёт, осуществляемый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на основании усреднения годовых объёмов доходов не менее чем за три года или за весь период поступления соответствующего вида доходов в случае, если он не превышает три года;</w:t>
      </w:r>
    </w:p>
    <w:p w:rsidR="00C228F9" w:rsidRDefault="00C228F9" w:rsidP="00C228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индексация – расчёт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C228F9" w:rsidRDefault="00C228F9" w:rsidP="00C228F9">
      <w:pPr>
        <w:numPr>
          <w:ilvl w:val="1"/>
          <w:numId w:val="2"/>
        </w:numPr>
        <w:jc w:val="both"/>
      </w:pPr>
      <w:r>
        <w:rPr>
          <w:sz w:val="28"/>
          <w:szCs w:val="28"/>
        </w:rPr>
        <w:t>экстраполяция – расчёт, осуществляемый на основании имеющихся данных о тенденциях изменений поступлений в прошлых периодах.</w:t>
      </w:r>
    </w:p>
    <w:p w:rsidR="00C228F9" w:rsidRDefault="00C228F9" w:rsidP="00C228F9">
      <w:pPr>
        <w:jc w:val="both"/>
      </w:pPr>
    </w:p>
    <w:p w:rsidR="00C228F9" w:rsidRDefault="00C228F9" w:rsidP="00C228F9">
      <w:pPr>
        <w:jc w:val="both"/>
      </w:pPr>
    </w:p>
    <w:p w:rsidR="00C228F9" w:rsidRDefault="00C228F9" w:rsidP="00C228F9">
      <w:pPr>
        <w:jc w:val="center"/>
      </w:pPr>
      <w:r>
        <w:rPr>
          <w:b/>
          <w:bCs/>
          <w:sz w:val="28"/>
          <w:szCs w:val="28"/>
        </w:rPr>
        <w:lastRenderedPageBreak/>
        <w:t>2.Налоговые доходы:</w:t>
      </w:r>
    </w:p>
    <w:p w:rsidR="00C228F9" w:rsidRDefault="00C228F9" w:rsidP="00C228F9">
      <w:pPr>
        <w:jc w:val="center"/>
      </w:pPr>
    </w:p>
    <w:p w:rsidR="00C228F9" w:rsidRDefault="00C228F9" w:rsidP="00C228F9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2.1.Налог на доходы физических лиц</w:t>
      </w:r>
    </w:p>
    <w:p w:rsidR="00C228F9" w:rsidRDefault="00C228F9" w:rsidP="00C228F9">
      <w:pPr>
        <w:autoSpaceDE w:val="0"/>
        <w:jc w:val="both"/>
        <w:rPr>
          <w:b/>
          <w:bCs/>
          <w:sz w:val="28"/>
          <w:szCs w:val="28"/>
        </w:rPr>
      </w:pPr>
    </w:p>
    <w:p w:rsidR="00C228F9" w:rsidRDefault="00C228F9" w:rsidP="00C228F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Прогнозирование налога на доходы физических лиц производится в соответствии с </w:t>
      </w:r>
      <w:hyperlink r:id="rId9" w:history="1">
        <w:r w:rsidRPr="007223F4">
          <w:rPr>
            <w:rStyle w:val="a3"/>
            <w:color w:val="000000" w:themeColor="text1"/>
            <w:sz w:val="28"/>
            <w:szCs w:val="28"/>
          </w:rPr>
          <w:t>главой 23</w:t>
        </w:r>
      </w:hyperlink>
      <w:r>
        <w:rPr>
          <w:sz w:val="28"/>
          <w:szCs w:val="28"/>
        </w:rPr>
        <w:t xml:space="preserve"> "Налог на доходы физических лиц" Налогового кодекса Российской Федерации на основе показателей прогноза фонда оплаты труда, показателей, используемых для определения сумм налоговых вычетов и нормативов отчисления от налога в бюджет поселения в соответствии с Бюджетным </w:t>
      </w:r>
      <w:hyperlink r:id="rId10" w:history="1">
        <w:r w:rsidRPr="007223F4">
          <w:rPr>
            <w:rStyle w:val="a3"/>
            <w:color w:val="000000" w:themeColor="text1"/>
            <w:sz w:val="28"/>
            <w:szCs w:val="28"/>
          </w:rPr>
          <w:t>кодексом</w:t>
        </w:r>
      </w:hyperlink>
      <w:r w:rsidRPr="007223F4">
        <w:rPr>
          <w:color w:val="000000" w:themeColor="text1"/>
          <w:sz w:val="28"/>
          <w:szCs w:val="28"/>
        </w:rPr>
        <w:t xml:space="preserve"> </w:t>
      </w:r>
      <w:r w:rsidRPr="005A3762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Федерации.</w:t>
      </w:r>
    </w:p>
    <w:p w:rsidR="00C228F9" w:rsidRDefault="00C228F9" w:rsidP="00C228F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налога на доходы физических лиц (НДФЛ) на очередной финансовый год и плановый период рассчитывается двумя способами, итоговый вариант определяется методом экспертной оценки:</w:t>
      </w:r>
    </w:p>
    <w:p w:rsidR="00C228F9" w:rsidRDefault="00C228F9" w:rsidP="00C228F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Расчёт прогнозируемой суммы налога производится по формулам:</w:t>
      </w:r>
    </w:p>
    <w:p w:rsidR="00C228F9" w:rsidRDefault="00C228F9" w:rsidP="00C228F9">
      <w:pPr>
        <w:autoSpaceDE w:val="0"/>
        <w:ind w:firstLine="540"/>
        <w:jc w:val="both"/>
        <w:rPr>
          <w:sz w:val="28"/>
          <w:szCs w:val="28"/>
        </w:rPr>
      </w:pPr>
    </w:p>
    <w:p w:rsidR="00C228F9" w:rsidRDefault="00C228F9" w:rsidP="00C228F9">
      <w:pPr>
        <w:autoSpaceDE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первый вариант расчёта:</w:t>
      </w:r>
    </w:p>
    <w:p w:rsidR="00C228F9" w:rsidRDefault="00C228F9" w:rsidP="00C228F9">
      <w:pPr>
        <w:autoSpaceDE w:val="0"/>
        <w:ind w:firstLine="540"/>
        <w:jc w:val="both"/>
        <w:rPr>
          <w:sz w:val="28"/>
          <w:szCs w:val="28"/>
        </w:rPr>
      </w:pPr>
    </w:p>
    <w:p w:rsidR="00C228F9" w:rsidRDefault="00C228F9" w:rsidP="00C228F9">
      <w:pPr>
        <w:autoSpaceDE w:val="0"/>
        <w:spacing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НДФЛ = ((ФОТ – В) *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НДФ</w:t>
      </w:r>
      <w:r>
        <w:rPr>
          <w:sz w:val="28"/>
          <w:szCs w:val="28"/>
          <w:vertAlign w:val="subscript"/>
        </w:rPr>
        <w:t>Лпр</w:t>
      </w:r>
      <w:proofErr w:type="spellEnd"/>
      <w:r>
        <w:rPr>
          <w:sz w:val="28"/>
          <w:szCs w:val="28"/>
        </w:rPr>
        <w:t>) * Н,</w:t>
      </w:r>
    </w:p>
    <w:p w:rsidR="00C228F9" w:rsidRDefault="00C228F9" w:rsidP="00C228F9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</w:p>
    <w:p w:rsidR="00C228F9" w:rsidRDefault="00C228F9" w:rsidP="00C228F9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228F9" w:rsidRDefault="00C228F9" w:rsidP="00C228F9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</w:p>
    <w:p w:rsidR="00C228F9" w:rsidRDefault="00C228F9" w:rsidP="00C228F9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НДФЛ – прогнозируемая сумма налога на доходы физических лиц;</w:t>
      </w:r>
    </w:p>
    <w:p w:rsidR="00C228F9" w:rsidRDefault="00C228F9" w:rsidP="00C228F9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ФОТ – прогнозируемый фонд оплаты труда;</w:t>
      </w:r>
    </w:p>
    <w:p w:rsidR="00C228F9" w:rsidRDefault="00C228F9" w:rsidP="00C228F9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– налоговые вычеты;</w:t>
      </w:r>
    </w:p>
    <w:p w:rsidR="00C228F9" w:rsidRDefault="00C228F9" w:rsidP="00C228F9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– ставка налога (13%);</w:t>
      </w:r>
    </w:p>
    <w:p w:rsidR="00C228F9" w:rsidRDefault="00C228F9" w:rsidP="00C228F9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НДФ</w:t>
      </w:r>
      <w:r>
        <w:rPr>
          <w:sz w:val="28"/>
          <w:szCs w:val="28"/>
          <w:vertAlign w:val="subscript"/>
        </w:rPr>
        <w:t>Лпр</w:t>
      </w:r>
      <w:proofErr w:type="spellEnd"/>
      <w:r>
        <w:rPr>
          <w:sz w:val="28"/>
          <w:szCs w:val="28"/>
        </w:rPr>
        <w:t xml:space="preserve"> – прогнозируемая сумма налога, взимаемого по специальным налоговым ставкам (9%, 30%, 35%);</w:t>
      </w:r>
    </w:p>
    <w:p w:rsidR="00C228F9" w:rsidRDefault="00C228F9" w:rsidP="00C228F9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 – норматив отчисления от налога в бюджет поселения.</w:t>
      </w:r>
    </w:p>
    <w:p w:rsidR="00C228F9" w:rsidRDefault="00C228F9" w:rsidP="00C228F9">
      <w:pPr>
        <w:autoSpaceDE w:val="0"/>
        <w:ind w:firstLine="540"/>
        <w:jc w:val="both"/>
        <w:rPr>
          <w:sz w:val="28"/>
          <w:szCs w:val="28"/>
        </w:rPr>
      </w:pPr>
    </w:p>
    <w:p w:rsidR="00C228F9" w:rsidRDefault="00C228F9" w:rsidP="00C228F9">
      <w:pPr>
        <w:autoSpaceDE w:val="0"/>
        <w:ind w:firstLine="54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второй вариант расчёта:</w:t>
      </w:r>
    </w:p>
    <w:p w:rsidR="00C228F9" w:rsidRDefault="00C228F9" w:rsidP="00C228F9">
      <w:pPr>
        <w:autoSpaceDE w:val="0"/>
        <w:ind w:firstLine="540"/>
        <w:jc w:val="both"/>
        <w:rPr>
          <w:i/>
          <w:sz w:val="28"/>
          <w:szCs w:val="28"/>
          <w:u w:val="single"/>
        </w:rPr>
      </w:pPr>
    </w:p>
    <w:p w:rsidR="00C228F9" w:rsidRDefault="00C228F9" w:rsidP="00C228F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поступления суммы налога на доходы физических лиц в бюджет поселения на очередной финансовый год и плановый период рассчитывается исходя из динамики поступлений, сложившейся за три года, предшествующих текущему финансовому году, и прогноза увеличения средней заработной платы.</w:t>
      </w:r>
    </w:p>
    <w:p w:rsidR="00C228F9" w:rsidRDefault="00C228F9" w:rsidP="00C228F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расчёте учитываются дополнительные или выпадающие доходы бюджета района по НДФЛ, связанные с изменениями налогового и бюджетного законодательства в очередном финансовом году и плановом периоде и влиянием иных факторов.</w:t>
      </w:r>
    </w:p>
    <w:p w:rsidR="00C228F9" w:rsidRDefault="00C228F9" w:rsidP="00C228F9">
      <w:pPr>
        <w:autoSpaceDE w:val="0"/>
        <w:ind w:firstLine="540"/>
        <w:jc w:val="both"/>
        <w:rPr>
          <w:sz w:val="28"/>
          <w:szCs w:val="28"/>
        </w:rPr>
      </w:pPr>
    </w:p>
    <w:p w:rsidR="00C228F9" w:rsidRDefault="00C228F9" w:rsidP="00C228F9">
      <w:pPr>
        <w:shd w:val="clear" w:color="auto" w:fill="FFFFFF"/>
        <w:ind w:hanging="15"/>
        <w:rPr>
          <w:rFonts w:ascii="Tahoma" w:hAnsi="Tahoma" w:cs="Tahoma"/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2.2.Единый сельскохозяйственный налог</w:t>
      </w:r>
    </w:p>
    <w:p w:rsidR="00C228F9" w:rsidRDefault="00C228F9" w:rsidP="00C228F9">
      <w:pPr>
        <w:shd w:val="clear" w:color="auto" w:fill="FFFFFF"/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228F9" w:rsidRDefault="00C228F9" w:rsidP="00C228F9">
      <w:pPr>
        <w:tabs>
          <w:tab w:val="left" w:pos="567"/>
        </w:tabs>
        <w:overflowPunct w:val="0"/>
        <w:autoSpaceDE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Прогноз поступлений по единому сельскохозяйственному налогу рассчитывается по следующей формуле:</w:t>
      </w:r>
    </w:p>
    <w:p w:rsidR="00C228F9" w:rsidRDefault="00C228F9" w:rsidP="00C228F9">
      <w:pPr>
        <w:tabs>
          <w:tab w:val="left" w:pos="567"/>
        </w:tabs>
        <w:overflowPunct w:val="0"/>
        <w:autoSpaceDE w:val="0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:rsidR="00C228F9" w:rsidRDefault="00C228F9" w:rsidP="00C228F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ЕСХН = НБ * НС * КС * Н</w:t>
      </w:r>
      <w:r>
        <w:rPr>
          <w:sz w:val="28"/>
          <w:szCs w:val="28"/>
          <w:vertAlign w:val="subscript"/>
        </w:rPr>
        <w:t>орм</w:t>
      </w:r>
      <w:proofErr w:type="gramStart"/>
      <w:r>
        <w:rPr>
          <w:sz w:val="28"/>
          <w:szCs w:val="28"/>
        </w:rPr>
        <w:t xml:space="preserve"> + Д</w:t>
      </w:r>
      <w:proofErr w:type="gramEnd"/>
      <w:r>
        <w:rPr>
          <w:sz w:val="28"/>
          <w:szCs w:val="28"/>
        </w:rPr>
        <w:t>,</w:t>
      </w:r>
    </w:p>
    <w:p w:rsidR="00C228F9" w:rsidRDefault="00C228F9" w:rsidP="00C228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где:</w:t>
      </w:r>
    </w:p>
    <w:p w:rsidR="00C228F9" w:rsidRDefault="00C228F9" w:rsidP="00C228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228F9" w:rsidRDefault="00C228F9" w:rsidP="00C228F9">
      <w:pPr>
        <w:tabs>
          <w:tab w:val="left" w:pos="28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ЕСХН – прогноз поступлений единого сельскохозяйственного налога на очередной финансовый год;</w:t>
      </w:r>
    </w:p>
    <w:p w:rsidR="00C228F9" w:rsidRDefault="00C228F9" w:rsidP="00C228F9">
      <w:pPr>
        <w:tabs>
          <w:tab w:val="left" w:pos="28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НБ – налоговая база для исчисления единого сельскохозяйственного налога, уплачиваемого    крестьянскими (фермерскими) хозяйствами   и индивидуальными предпринимателями за отчётный финансовый год в соответствии с отчётом по форме N 5-ЕСХН;</w:t>
      </w:r>
    </w:p>
    <w:p w:rsidR="00C228F9" w:rsidRDefault="00C228F9" w:rsidP="00C228F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НС – ставка налога, установленная </w:t>
      </w:r>
      <w:hyperlink r:id="rId11" w:history="1">
        <w:r w:rsidRPr="007223F4">
          <w:rPr>
            <w:rStyle w:val="a3"/>
            <w:color w:val="000000" w:themeColor="text1"/>
            <w:sz w:val="28"/>
            <w:szCs w:val="28"/>
          </w:rPr>
          <w:t>статьёй 346.8</w:t>
        </w:r>
      </w:hyperlink>
      <w:r>
        <w:rPr>
          <w:sz w:val="28"/>
          <w:szCs w:val="28"/>
        </w:rPr>
        <w:t xml:space="preserve"> главы 26 Налогового кодекса Российской Федерации (в процентах);</w:t>
      </w:r>
    </w:p>
    <w:p w:rsidR="00C228F9" w:rsidRDefault="00C228F9" w:rsidP="00C228F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КС – коэффициент собираемости налога;</w:t>
      </w:r>
    </w:p>
    <w:p w:rsidR="00C228F9" w:rsidRDefault="00C228F9" w:rsidP="00C228F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орм</w:t>
      </w:r>
      <w:r>
        <w:rPr>
          <w:sz w:val="28"/>
          <w:szCs w:val="28"/>
        </w:rPr>
        <w:t xml:space="preserve"> – норматив отчислений в бюджет поселения;</w:t>
      </w:r>
    </w:p>
    <w:p w:rsidR="00C228F9" w:rsidRDefault="00C228F9" w:rsidP="00C228F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– дополнительные (выпадающие) доходы бюджета поселения в связи с изменением </w:t>
      </w:r>
      <w:hyperlink r:id="rId12" w:history="1">
        <w:r w:rsidRPr="007223F4">
          <w:rPr>
            <w:rStyle w:val="a3"/>
            <w:color w:val="000000" w:themeColor="text1"/>
            <w:sz w:val="28"/>
            <w:szCs w:val="28"/>
          </w:rPr>
          <w:t>налогового</w:t>
        </w:r>
      </w:hyperlink>
      <w:r>
        <w:rPr>
          <w:sz w:val="28"/>
          <w:szCs w:val="28"/>
        </w:rPr>
        <w:t xml:space="preserve"> и (или) </w:t>
      </w:r>
      <w:hyperlink r:id="rId13" w:history="1">
        <w:r w:rsidRPr="007223F4">
          <w:rPr>
            <w:rStyle w:val="a3"/>
            <w:color w:val="000000" w:themeColor="text1"/>
            <w:sz w:val="28"/>
            <w:szCs w:val="28"/>
          </w:rPr>
          <w:t>бюджетного</w:t>
        </w:r>
      </w:hyperlink>
      <w:r>
        <w:rPr>
          <w:sz w:val="28"/>
          <w:szCs w:val="28"/>
        </w:rPr>
        <w:t xml:space="preserve"> законодательства.</w:t>
      </w:r>
    </w:p>
    <w:p w:rsidR="00C228F9" w:rsidRDefault="00C228F9" w:rsidP="00C228F9">
      <w:pPr>
        <w:overflowPunct w:val="0"/>
        <w:autoSpaceDE w:val="0"/>
        <w:textAlignment w:val="baseline"/>
        <w:rPr>
          <w:sz w:val="28"/>
          <w:szCs w:val="28"/>
        </w:rPr>
      </w:pPr>
    </w:p>
    <w:p w:rsidR="00C228F9" w:rsidRDefault="00C228F9" w:rsidP="00C228F9">
      <w:pPr>
        <w:overflowPunct w:val="0"/>
        <w:autoSpaceDE w:val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2.3.Налог на имущество физических лиц</w:t>
      </w:r>
    </w:p>
    <w:p w:rsidR="00C228F9" w:rsidRDefault="00C228F9" w:rsidP="00C228F9">
      <w:pPr>
        <w:overflowPunct w:val="0"/>
        <w:autoSpaceDE w:val="0"/>
        <w:ind w:firstLine="720"/>
        <w:jc w:val="both"/>
        <w:textAlignment w:val="baseline"/>
        <w:rPr>
          <w:b/>
          <w:bCs/>
          <w:sz w:val="28"/>
          <w:szCs w:val="28"/>
        </w:rPr>
      </w:pPr>
    </w:p>
    <w:p w:rsidR="00C228F9" w:rsidRDefault="00C228F9" w:rsidP="00C228F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Расчёт прогноза поступлений по налогу на имущество физических лиц на очередной финансовый год осуществляется по следующей формуле:</w:t>
      </w:r>
    </w:p>
    <w:p w:rsidR="00C228F9" w:rsidRDefault="00C228F9" w:rsidP="00C228F9">
      <w:pPr>
        <w:autoSpaceDE w:val="0"/>
        <w:jc w:val="both"/>
        <w:rPr>
          <w:sz w:val="28"/>
          <w:szCs w:val="28"/>
        </w:rPr>
      </w:pPr>
    </w:p>
    <w:p w:rsidR="00C228F9" w:rsidRDefault="00C228F9" w:rsidP="00C228F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ИФ</w:t>
      </w:r>
      <w:r>
        <w:rPr>
          <w:sz w:val="28"/>
          <w:szCs w:val="28"/>
        </w:rPr>
        <w:t xml:space="preserve"> = Н</w:t>
      </w:r>
      <w:r>
        <w:rPr>
          <w:sz w:val="28"/>
          <w:szCs w:val="28"/>
          <w:vertAlign w:val="subscript"/>
        </w:rPr>
        <w:t>ИФ1</w:t>
      </w:r>
      <w:r>
        <w:rPr>
          <w:sz w:val="28"/>
          <w:szCs w:val="28"/>
        </w:rPr>
        <w:t xml:space="preserve"> * </w:t>
      </w:r>
      <w:proofErr w:type="gram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Р</w:t>
      </w:r>
      <w:proofErr w:type="gramEnd"/>
      <w:r>
        <w:rPr>
          <w:sz w:val="28"/>
          <w:szCs w:val="28"/>
        </w:rPr>
        <w:t xml:space="preserve"> * 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+ Д,</w:t>
      </w:r>
    </w:p>
    <w:p w:rsidR="00C228F9" w:rsidRDefault="00C228F9" w:rsidP="00C228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где:</w:t>
      </w:r>
    </w:p>
    <w:p w:rsidR="00C228F9" w:rsidRDefault="00C228F9" w:rsidP="00C228F9">
      <w:pPr>
        <w:autoSpaceDE w:val="0"/>
        <w:jc w:val="both"/>
        <w:rPr>
          <w:sz w:val="28"/>
          <w:szCs w:val="28"/>
        </w:rPr>
      </w:pPr>
    </w:p>
    <w:p w:rsidR="00C228F9" w:rsidRDefault="00C228F9" w:rsidP="00C228F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ИФ</w:t>
      </w:r>
      <w:r>
        <w:rPr>
          <w:sz w:val="28"/>
          <w:szCs w:val="28"/>
        </w:rPr>
        <w:t xml:space="preserve"> – прогноз поступлений налога на имущество физических лиц на очередной финансовый год;</w:t>
      </w:r>
    </w:p>
    <w:p w:rsidR="00C228F9" w:rsidRDefault="00C228F9" w:rsidP="00C228F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ИФ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– сумма налога, подлежащая уплате   в бюджет в соответствии с      отчётом по форме N 5-МН, раздел 3 «Отчёт о налоговой базе и структуре начислений по налогу на имущество физических лиц»;</w:t>
      </w:r>
    </w:p>
    <w:p w:rsidR="00C228F9" w:rsidRDefault="00C228F9" w:rsidP="00C228F9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Р</w:t>
      </w:r>
      <w:proofErr w:type="gramEnd"/>
      <w:r>
        <w:rPr>
          <w:sz w:val="28"/>
          <w:szCs w:val="28"/>
        </w:rPr>
        <w:t xml:space="preserve"> – коэффициент, учитывающий прирост налоговой базы в связи с увеличением   объектов налогообложения, находящихся   в   собственности физических лиц;</w:t>
      </w:r>
    </w:p>
    <w:p w:rsidR="00C228F9" w:rsidRDefault="00C228F9" w:rsidP="00C228F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– коэффициент собираемости налога;</w:t>
      </w:r>
    </w:p>
    <w:p w:rsidR="00C228F9" w:rsidRDefault="00C228F9" w:rsidP="00C228F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– дополнительные (выпадающие) доходы бюджета поселения в связи с изменением </w:t>
      </w:r>
      <w:hyperlink r:id="rId14" w:history="1">
        <w:r w:rsidRPr="007223F4">
          <w:rPr>
            <w:rStyle w:val="a3"/>
            <w:color w:val="000000" w:themeColor="text1"/>
            <w:sz w:val="28"/>
            <w:szCs w:val="28"/>
          </w:rPr>
          <w:t>налогового</w:t>
        </w:r>
      </w:hyperlink>
      <w:r w:rsidRPr="007223F4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hyperlink r:id="rId15" w:history="1">
        <w:r w:rsidRPr="007223F4">
          <w:rPr>
            <w:rStyle w:val="a3"/>
            <w:color w:val="000000" w:themeColor="text1"/>
            <w:sz w:val="28"/>
            <w:szCs w:val="28"/>
          </w:rPr>
          <w:t>бюджетного</w:t>
        </w:r>
      </w:hyperlink>
      <w:r>
        <w:rPr>
          <w:sz w:val="28"/>
          <w:szCs w:val="28"/>
        </w:rPr>
        <w:t xml:space="preserve"> законодательства, отменой и (или) предоставлением налоговых льгот.</w:t>
      </w:r>
    </w:p>
    <w:p w:rsidR="00C228F9" w:rsidRDefault="00C228F9" w:rsidP="00C228F9">
      <w:pPr>
        <w:widowControl w:val="0"/>
        <w:overflowPunct w:val="0"/>
        <w:autoSpaceDE w:val="0"/>
        <w:textAlignment w:val="baseline"/>
        <w:rPr>
          <w:sz w:val="28"/>
          <w:szCs w:val="28"/>
        </w:rPr>
      </w:pPr>
    </w:p>
    <w:p w:rsidR="00C228F9" w:rsidRDefault="00C228F9" w:rsidP="00C228F9">
      <w:pPr>
        <w:widowControl w:val="0"/>
        <w:overflowPunct w:val="0"/>
        <w:autoSpaceDE w:val="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2.4.Земельный налог</w:t>
      </w:r>
    </w:p>
    <w:p w:rsidR="00C228F9" w:rsidRDefault="00C228F9" w:rsidP="00C228F9">
      <w:pPr>
        <w:widowControl w:val="0"/>
        <w:overflowPunct w:val="0"/>
        <w:autoSpaceDE w:val="0"/>
        <w:ind w:firstLine="720"/>
        <w:jc w:val="center"/>
        <w:textAlignment w:val="baseline"/>
        <w:rPr>
          <w:sz w:val="28"/>
          <w:szCs w:val="28"/>
        </w:rPr>
      </w:pPr>
    </w:p>
    <w:p w:rsidR="00C228F9" w:rsidRDefault="00C228F9" w:rsidP="00C228F9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Расчёт прогноза поступлений по земельному налогу на очередной финансовый год осуществляется по следующей формуле:</w:t>
      </w:r>
    </w:p>
    <w:p w:rsidR="00C228F9" w:rsidRDefault="00C228F9" w:rsidP="00C228F9">
      <w:pPr>
        <w:widowControl w:val="0"/>
        <w:overflowPunct w:val="0"/>
        <w:autoSpaceDE w:val="0"/>
        <w:ind w:firstLine="720"/>
        <w:jc w:val="center"/>
        <w:textAlignment w:val="baseline"/>
        <w:rPr>
          <w:sz w:val="28"/>
          <w:szCs w:val="28"/>
        </w:rPr>
      </w:pPr>
    </w:p>
    <w:p w:rsidR="00C228F9" w:rsidRDefault="00C228F9" w:rsidP="00C228F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ЗН = (</w:t>
      </w:r>
      <w:proofErr w:type="spellStart"/>
      <w:r>
        <w:rPr>
          <w:sz w:val="28"/>
          <w:szCs w:val="28"/>
        </w:rPr>
        <w:t>КС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НС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>) + (ЗН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* </w:t>
      </w:r>
      <w:proofErr w:type="gram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Р</w:t>
      </w:r>
      <w:proofErr w:type="gramEnd"/>
      <w:r>
        <w:rPr>
          <w:sz w:val="28"/>
          <w:szCs w:val="28"/>
        </w:rPr>
        <w:t xml:space="preserve"> * 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) + Д,</w:t>
      </w:r>
    </w:p>
    <w:p w:rsidR="00C228F9" w:rsidRDefault="007223F4" w:rsidP="007223F4">
      <w:pPr>
        <w:tabs>
          <w:tab w:val="left" w:pos="813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3" w:name="_GoBack"/>
      <w:bookmarkEnd w:id="3"/>
    </w:p>
    <w:p w:rsidR="00C228F9" w:rsidRDefault="00C228F9" w:rsidP="00C228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где:</w:t>
      </w:r>
    </w:p>
    <w:p w:rsidR="00C228F9" w:rsidRDefault="00C228F9" w:rsidP="00C228F9">
      <w:pPr>
        <w:autoSpaceDE w:val="0"/>
        <w:jc w:val="both"/>
        <w:rPr>
          <w:sz w:val="28"/>
          <w:szCs w:val="28"/>
        </w:rPr>
      </w:pPr>
    </w:p>
    <w:p w:rsidR="00C228F9" w:rsidRDefault="00C228F9" w:rsidP="00C228F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 – прогноз поступлений земельного налога на очередной финансовый год;</w:t>
      </w:r>
    </w:p>
    <w:p w:rsidR="00C228F9" w:rsidRDefault="00C228F9" w:rsidP="00C228F9">
      <w:pPr>
        <w:autoSpaceDE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</w:t>
      </w:r>
      <w:proofErr w:type="gramStart"/>
      <w:r>
        <w:rPr>
          <w:sz w:val="28"/>
          <w:szCs w:val="28"/>
          <w:vertAlign w:val="subscript"/>
        </w:rPr>
        <w:t>i</w:t>
      </w:r>
      <w:proofErr w:type="spellEnd"/>
      <w:proofErr w:type="gramEnd"/>
      <w:r>
        <w:rPr>
          <w:sz w:val="28"/>
          <w:szCs w:val="28"/>
        </w:rPr>
        <w:t xml:space="preserve"> – кадастровая стоимость земельных участков отдельных категорий налогоплательщиков;</w:t>
      </w:r>
    </w:p>
    <w:p w:rsidR="00C228F9" w:rsidRDefault="00C228F9" w:rsidP="00C228F9">
      <w:pPr>
        <w:autoSpaceDE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НС</w:t>
      </w:r>
      <w:proofErr w:type="gramStart"/>
      <w:r>
        <w:rPr>
          <w:sz w:val="28"/>
          <w:szCs w:val="28"/>
          <w:vertAlign w:val="subscript"/>
        </w:rPr>
        <w:t>i</w:t>
      </w:r>
      <w:proofErr w:type="spellEnd"/>
      <w:proofErr w:type="gramEnd"/>
      <w:r>
        <w:rPr>
          <w:sz w:val="28"/>
          <w:szCs w:val="28"/>
        </w:rPr>
        <w:t xml:space="preserve"> – ставки налога, установленные в соответствии со </w:t>
      </w:r>
      <w:hyperlink r:id="rId16" w:history="1">
        <w:r w:rsidRPr="007223F4">
          <w:rPr>
            <w:rStyle w:val="a3"/>
            <w:color w:val="000000" w:themeColor="text1"/>
            <w:sz w:val="28"/>
            <w:szCs w:val="28"/>
          </w:rPr>
          <w:t>статьёй 394</w:t>
        </w:r>
      </w:hyperlink>
      <w:r w:rsidRPr="007223F4">
        <w:rPr>
          <w:color w:val="000000" w:themeColor="text1"/>
          <w:sz w:val="28"/>
          <w:szCs w:val="28"/>
        </w:rPr>
        <w:t xml:space="preserve"> главы </w:t>
      </w:r>
      <w:r>
        <w:rPr>
          <w:sz w:val="28"/>
          <w:szCs w:val="28"/>
        </w:rPr>
        <w:t>31 Налогового кодекса Российской Федерации (в процентах);</w:t>
      </w:r>
    </w:p>
    <w:p w:rsidR="00C228F9" w:rsidRDefault="00C228F9" w:rsidP="00C228F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– сумма поступления земельного налога по прочим налогоплательщикам, рассчитанная исходя из динамики поступления;</w:t>
      </w:r>
    </w:p>
    <w:p w:rsidR="00C228F9" w:rsidRDefault="00C228F9" w:rsidP="00C228F9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Р</w:t>
      </w:r>
      <w:proofErr w:type="gramEnd"/>
      <w:r>
        <w:rPr>
          <w:sz w:val="28"/>
          <w:szCs w:val="28"/>
        </w:rPr>
        <w:t xml:space="preserve"> – коэффициент, учитывающий прирост налоговой базы в связи с увеличением объектов налогообложения, находящихся у налогоплательщиков в собственности, на праве постоянного (бессрочного) пользования или на праве пожизненного наследуемого владения;</w:t>
      </w:r>
    </w:p>
    <w:p w:rsidR="00C228F9" w:rsidRDefault="00C228F9" w:rsidP="00C228F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 xml:space="preserve">С </w:t>
      </w:r>
      <w:r>
        <w:rPr>
          <w:sz w:val="28"/>
          <w:szCs w:val="28"/>
        </w:rPr>
        <w:t>– коэффициент собираемости налога;</w:t>
      </w:r>
    </w:p>
    <w:p w:rsidR="00C228F9" w:rsidRDefault="00C228F9" w:rsidP="00C228F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– дополнительные (выпадающие) доходы бюджета поселения в связи с изменением </w:t>
      </w:r>
      <w:hyperlink r:id="rId17" w:history="1">
        <w:r w:rsidRPr="005A3762">
          <w:rPr>
            <w:rStyle w:val="a3"/>
            <w:sz w:val="28"/>
            <w:szCs w:val="28"/>
          </w:rPr>
          <w:t>налогового</w:t>
        </w:r>
      </w:hyperlink>
      <w:r>
        <w:rPr>
          <w:sz w:val="28"/>
          <w:szCs w:val="28"/>
        </w:rPr>
        <w:t xml:space="preserve"> и (или) </w:t>
      </w:r>
      <w:hyperlink r:id="rId18" w:history="1">
        <w:r w:rsidRPr="005A3762">
          <w:rPr>
            <w:rStyle w:val="a3"/>
            <w:sz w:val="28"/>
            <w:szCs w:val="28"/>
          </w:rPr>
          <w:t>бюджетного</w:t>
        </w:r>
      </w:hyperlink>
      <w:r>
        <w:rPr>
          <w:sz w:val="28"/>
          <w:szCs w:val="28"/>
        </w:rPr>
        <w:t xml:space="preserve"> законодательства, реализацией </w:t>
      </w:r>
      <w:r>
        <w:rPr>
          <w:rFonts w:cs="Courier New"/>
          <w:sz w:val="28"/>
          <w:szCs w:val="28"/>
        </w:rPr>
        <w:t xml:space="preserve">земельных </w:t>
      </w:r>
      <w:r>
        <w:rPr>
          <w:sz w:val="28"/>
          <w:szCs w:val="28"/>
        </w:rPr>
        <w:t>участков, отменой и (или) предоставлением налоговых льгот.</w:t>
      </w:r>
    </w:p>
    <w:p w:rsidR="00C228F9" w:rsidRDefault="00C228F9" w:rsidP="00C228F9">
      <w:pPr>
        <w:autoSpaceDE w:val="0"/>
        <w:ind w:firstLine="540"/>
        <w:jc w:val="both"/>
        <w:rPr>
          <w:sz w:val="28"/>
          <w:szCs w:val="28"/>
        </w:rPr>
      </w:pPr>
    </w:p>
    <w:p w:rsidR="00C228F9" w:rsidRDefault="00C228F9" w:rsidP="00C228F9">
      <w:pPr>
        <w:autoSpaceDE w:val="0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3.Неналоговые доходы:</w:t>
      </w:r>
    </w:p>
    <w:p w:rsidR="00C228F9" w:rsidRDefault="00C228F9" w:rsidP="00C228F9">
      <w:pPr>
        <w:autoSpaceDE w:val="0"/>
        <w:ind w:firstLine="540"/>
        <w:jc w:val="center"/>
        <w:rPr>
          <w:sz w:val="28"/>
          <w:szCs w:val="28"/>
        </w:rPr>
      </w:pPr>
    </w:p>
    <w:p w:rsidR="00C228F9" w:rsidRDefault="00C228F9" w:rsidP="00C228F9">
      <w:pPr>
        <w:autoSpaceDE w:val="0"/>
        <w:ind w:firstLine="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3.1.Арендная плата за землю</w:t>
      </w:r>
    </w:p>
    <w:p w:rsidR="00C228F9" w:rsidRDefault="00C228F9" w:rsidP="00C228F9">
      <w:pPr>
        <w:autoSpaceDE w:val="0"/>
        <w:ind w:firstLine="15"/>
        <w:jc w:val="both"/>
        <w:rPr>
          <w:b/>
          <w:bCs/>
          <w:sz w:val="28"/>
          <w:szCs w:val="28"/>
        </w:rPr>
      </w:pPr>
    </w:p>
    <w:p w:rsidR="00C228F9" w:rsidRDefault="00C228F9" w:rsidP="00C228F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Основой расчета потенциала арендной платы за земельные участки, государственная собственность на которые не разграничена, которые расположены в границах межселенной территории и находящиеся в муниципальной собственности (далее - земельные участки), являются:</w:t>
      </w:r>
    </w:p>
    <w:p w:rsidR="00C228F9" w:rsidRDefault="00C228F9" w:rsidP="00C228F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9" w:history="1">
        <w:r w:rsidRPr="005A3762">
          <w:rPr>
            <w:rStyle w:val="a3"/>
            <w:sz w:val="28"/>
            <w:szCs w:val="28"/>
          </w:rPr>
          <w:t>статья 57</w:t>
        </w:r>
      </w:hyperlink>
      <w:r>
        <w:rPr>
          <w:sz w:val="28"/>
          <w:szCs w:val="28"/>
        </w:rPr>
        <w:t xml:space="preserve"> Бюджетного кодекса Российской Федерации;</w:t>
      </w:r>
    </w:p>
    <w:p w:rsidR="00C228F9" w:rsidRDefault="00C228F9" w:rsidP="00C228F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правовые акты Администрации Ленинского района Республики Крым и уполномоченных органов местного самоуправления, устанавливающие порядок определения размера арендной платы за земельные участки;</w:t>
      </w:r>
    </w:p>
    <w:p w:rsidR="00C228F9" w:rsidRPr="00997987" w:rsidRDefault="00C228F9" w:rsidP="00C228F9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ожидаемый объем поступлений арендной платы за земельные участки в текущем финансовом году, учитывающий ее начисление на текущий финансовый год по действующим на расчетную дату договорам аренды, фактические поступления текущих платежей и задолженности прошлых лет в первом полугодии текущего финансового года, прогноз погашения задолженности до конца текущего финансового года, прогнозы изменения поступлений арендной платы, обусловленные увеличением (сокращением) площадей земельных участков, сдаваемых</w:t>
      </w:r>
      <w:proofErr w:type="gramEnd"/>
      <w:r>
        <w:rPr>
          <w:sz w:val="28"/>
          <w:szCs w:val="28"/>
        </w:rPr>
        <w:t xml:space="preserve"> в аренду, во втором полугодии текущего года (</w:t>
      </w:r>
      <w:r w:rsidRPr="00997987">
        <w:rPr>
          <w:sz w:val="28"/>
          <w:szCs w:val="28"/>
        </w:rPr>
        <w:t>по данным</w:t>
      </w:r>
      <w:r>
        <w:rPr>
          <w:color w:val="FF0000"/>
          <w:sz w:val="28"/>
          <w:szCs w:val="28"/>
        </w:rPr>
        <w:t xml:space="preserve"> </w:t>
      </w:r>
      <w:r w:rsidRPr="00997987">
        <w:rPr>
          <w:sz w:val="28"/>
          <w:szCs w:val="28"/>
        </w:rPr>
        <w:t xml:space="preserve">земельного отдела Администрации </w:t>
      </w:r>
      <w:r>
        <w:rPr>
          <w:bCs/>
          <w:sz w:val="28"/>
          <w:szCs w:val="28"/>
        </w:rPr>
        <w:t>Войковского</w:t>
      </w:r>
      <w:r w:rsidRPr="00997987">
        <w:rPr>
          <w:sz w:val="28"/>
          <w:szCs w:val="28"/>
        </w:rPr>
        <w:t xml:space="preserve"> сельского поселения Ленинского района Республики Крым (далее - земельный отдел);</w:t>
      </w:r>
    </w:p>
    <w:p w:rsidR="00C228F9" w:rsidRDefault="00C228F9" w:rsidP="00C228F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прогноз земельного отдела об объемах уменьшения арендной платы за земельные участки в очередном финансовом году (далее - объем уменьшения арендной платы) обусловленных:</w:t>
      </w:r>
    </w:p>
    <w:p w:rsidR="00C228F9" w:rsidRDefault="00C228F9" w:rsidP="00C228F9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планируемым земельным отделом выбытием земель из арендных отношений в очередном финансовом году (в том числе: в связи с разграничением земель по видам собственности (федеральная, краевая, муниципальная); продажей земельных участков; с приватизацией земельных участков, находящихся в муниципальной собственности под муниципальными объектами недвижимости, подлежащими реализации в соответствии с  Перечнем недвижимых нежилых объектов муниципальной собственности, подлежащих приватизации в текущем финансовом году.),</w:t>
      </w:r>
      <w:proofErr w:type="gramEnd"/>
    </w:p>
    <w:p w:rsidR="00C228F9" w:rsidRDefault="00C228F9" w:rsidP="00C228F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планируемым поступлением в текущем финансовом году платежей, носящих разовый характер (в том числе задолженности прошлых лет),</w:t>
      </w:r>
    </w:p>
    <w:p w:rsidR="00C228F9" w:rsidRDefault="00C228F9" w:rsidP="00C228F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планируемым расширением в очередном финансовом году перечня льготных категорий арендаторов земельных участков,</w:t>
      </w:r>
    </w:p>
    <w:p w:rsidR="00C228F9" w:rsidRDefault="00C228F9" w:rsidP="00C228F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планируемым изменением порядка определения размера арендной платы за земельные участки, установленного нормативными правовыми актами </w:t>
      </w:r>
      <w:r w:rsidRPr="005A3762">
        <w:rPr>
          <w:sz w:val="28"/>
          <w:szCs w:val="28"/>
        </w:rPr>
        <w:t xml:space="preserve">Администрацией Ленинского района и Администрацией </w:t>
      </w:r>
      <w:r>
        <w:rPr>
          <w:sz w:val="28"/>
          <w:szCs w:val="28"/>
        </w:rPr>
        <w:t>Войк</w:t>
      </w:r>
      <w:r w:rsidRPr="005A3762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;</w:t>
      </w:r>
    </w:p>
    <w:p w:rsidR="00C228F9" w:rsidRPr="005A3762" w:rsidRDefault="00C228F9" w:rsidP="00C228F9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прогноз земельного отдела об объемах увеличения арендной платы за земельные участки в очередном финансовом году (далее - объем увеличения поступлений арендной платы) в связи с планируемым увеличением площадей земельных участков, сдаваемых в аренду (в том числе за счет перехода плательщиков с бессрочного пользования на арендные отношения) и изменением порядка определения размера арендной платы за земельные участки, установленного нормативными правовыми актами </w:t>
      </w:r>
      <w:r w:rsidRPr="005A3762">
        <w:rPr>
          <w:sz w:val="28"/>
          <w:szCs w:val="28"/>
        </w:rPr>
        <w:t>Администрацией</w:t>
      </w:r>
      <w:proofErr w:type="gramEnd"/>
      <w:r w:rsidRPr="005A3762">
        <w:rPr>
          <w:sz w:val="28"/>
          <w:szCs w:val="28"/>
        </w:rPr>
        <w:t xml:space="preserve"> </w:t>
      </w:r>
      <w:r>
        <w:rPr>
          <w:sz w:val="28"/>
          <w:szCs w:val="28"/>
        </w:rPr>
        <w:t>Войк</w:t>
      </w:r>
      <w:r w:rsidRPr="005A3762">
        <w:rPr>
          <w:sz w:val="28"/>
          <w:szCs w:val="28"/>
        </w:rPr>
        <w:t>овского сельского поселения;</w:t>
      </w:r>
    </w:p>
    <w:p w:rsidR="00C228F9" w:rsidRDefault="00C228F9" w:rsidP="00C228F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прогноз о темпах роста индекса потребительских цен на очередной финансовый год (далее - Коэффициент-дефлятор);</w:t>
      </w:r>
    </w:p>
    <w:p w:rsidR="00C228F9" w:rsidRDefault="00C228F9" w:rsidP="00C228F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размере задолженности арендной платы за земельные участки на последнюю отчетную дату текущего финансового года, в том числе возможную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взысканию (по данным земельного отдела).</w:t>
      </w:r>
    </w:p>
    <w:p w:rsidR="00C228F9" w:rsidRDefault="00C228F9" w:rsidP="00C228F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общей суммы поступлений арендной платы за земельные участки рассчитывается по формуле:</w:t>
      </w:r>
    </w:p>
    <w:p w:rsidR="00C228F9" w:rsidRDefault="00C228F9" w:rsidP="00C228F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общей суммы арендной платы за земельные участки = (Ожидаемый объем поступлений в текущем году - Объем поступлений в текущем году платежей, носящих разовый характер - Объем уменьшения арендной платы + Объем увеличения поступлений арендной платы) x Коэффициент-дефлятор + Прогнозируемая сумма поступлений задолженности прошлых лет.</w:t>
      </w:r>
    </w:p>
    <w:p w:rsidR="00C228F9" w:rsidRDefault="00C228F9" w:rsidP="00C228F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поступлений арендной платы за земельные участки, подлежащих зачислению в районный бюджет, определяется путем применения к исчисленному прогнозу общей суммы арендной платы за земельные участки нормативов ее зачисления в бюджеты муниципальных районов, установленных Бюджетным </w:t>
      </w:r>
      <w:hyperlink r:id="rId20" w:history="1">
        <w:r w:rsidRPr="005A3762"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C228F9" w:rsidRDefault="00C228F9" w:rsidP="00C228F9">
      <w:pPr>
        <w:autoSpaceDE w:val="0"/>
        <w:ind w:firstLine="540"/>
        <w:jc w:val="both"/>
        <w:rPr>
          <w:sz w:val="28"/>
          <w:szCs w:val="28"/>
        </w:rPr>
      </w:pPr>
    </w:p>
    <w:p w:rsidR="00C228F9" w:rsidRDefault="00C228F9" w:rsidP="00C228F9">
      <w:pPr>
        <w:jc w:val="both"/>
      </w:pPr>
      <w:r>
        <w:rPr>
          <w:b/>
          <w:bCs/>
          <w:sz w:val="28"/>
          <w:szCs w:val="28"/>
        </w:rPr>
        <w:t>3.2.Аренда имущества</w:t>
      </w:r>
    </w:p>
    <w:p w:rsidR="00C228F9" w:rsidRDefault="00C228F9" w:rsidP="00C228F9">
      <w:pPr>
        <w:jc w:val="both"/>
      </w:pPr>
    </w:p>
    <w:p w:rsidR="00C228F9" w:rsidRDefault="00C228F9" w:rsidP="00C228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собственности. В части доходов от предоставления имущества, находящегося в государственной и муниципальной собственности применяется метод прямого расчёта. </w:t>
      </w:r>
    </w:p>
    <w:p w:rsidR="00C228F9" w:rsidRDefault="00C228F9" w:rsidP="00C228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расчёта прогнозных показателей данного вида доходов основывается на данных о размере площади сдаваемых объектов, ставке арендной </w:t>
      </w:r>
      <w:proofErr w:type="gramStart"/>
      <w:r>
        <w:rPr>
          <w:sz w:val="28"/>
          <w:szCs w:val="28"/>
        </w:rPr>
        <w:t>платы и динамике отдельных показателей прогноза социально-экономического развития поселения</w:t>
      </w:r>
      <w:proofErr w:type="gramEnd"/>
      <w:r>
        <w:rPr>
          <w:sz w:val="28"/>
          <w:szCs w:val="28"/>
        </w:rPr>
        <w:t xml:space="preserve">. </w:t>
      </w:r>
    </w:p>
    <w:p w:rsidR="00C228F9" w:rsidRDefault="00C228F9" w:rsidP="00C228F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Источником данных о сдаваемых в аренду площади и ставке арендной платы являются договоры, заключённые (планируемые к заключению)  арендаторами.</w:t>
      </w:r>
      <w:proofErr w:type="gramEnd"/>
    </w:p>
    <w:p w:rsidR="00C228F9" w:rsidRDefault="00C228F9" w:rsidP="00C228F9">
      <w:pPr>
        <w:ind w:firstLine="540"/>
        <w:jc w:val="both"/>
        <w:rPr>
          <w:sz w:val="28"/>
          <w:szCs w:val="28"/>
        </w:rPr>
      </w:pPr>
    </w:p>
    <w:p w:rsidR="00C228F9" w:rsidRDefault="00C228F9" w:rsidP="00C228F9">
      <w:pPr>
        <w:ind w:firstLine="540"/>
        <w:jc w:val="center"/>
        <w:rPr>
          <w:sz w:val="28"/>
          <w:szCs w:val="28"/>
        </w:rPr>
      </w:pPr>
    </w:p>
    <w:p w:rsidR="00C228F9" w:rsidRDefault="00C228F9" w:rsidP="00C228F9">
      <w:pPr>
        <w:autoSpaceDE w:val="0"/>
        <w:ind w:hanging="45"/>
        <w:rPr>
          <w:sz w:val="28"/>
          <w:szCs w:val="28"/>
        </w:rPr>
      </w:pPr>
      <w:r>
        <w:rPr>
          <w:b/>
          <w:bCs/>
          <w:sz w:val="28"/>
          <w:szCs w:val="28"/>
        </w:rPr>
        <w:t>3.3.Прочие поступления от денежных взысканий (штрафов) и иных сумм в возмещение ущерба</w:t>
      </w:r>
    </w:p>
    <w:p w:rsidR="00C228F9" w:rsidRDefault="00C228F9" w:rsidP="00C228F9">
      <w:pPr>
        <w:autoSpaceDE w:val="0"/>
        <w:ind w:firstLine="540"/>
        <w:jc w:val="both"/>
        <w:rPr>
          <w:sz w:val="28"/>
          <w:szCs w:val="28"/>
        </w:rPr>
      </w:pPr>
    </w:p>
    <w:p w:rsidR="00C228F9" w:rsidRDefault="00C228F9" w:rsidP="00C228F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Алгоритм расчёта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правонарушений.</w:t>
      </w:r>
    </w:p>
    <w:p w:rsidR="00C228F9" w:rsidRDefault="00C228F9" w:rsidP="00C228F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прогнозного количества правонарушений каждого вида, основывается на статистических данных не менее чем за три года или за весь период закрепления в законодательстве соответствующего вида правонарушения в случае, если этот период не превышает трёх лет.</w:t>
      </w:r>
    </w:p>
    <w:p w:rsidR="00C228F9" w:rsidRDefault="00C228F9" w:rsidP="00C228F9">
      <w:pPr>
        <w:autoSpaceDE w:val="0"/>
        <w:ind w:firstLine="540"/>
        <w:jc w:val="both"/>
      </w:pPr>
      <w:r>
        <w:rPr>
          <w:sz w:val="28"/>
          <w:szCs w:val="28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учётом изменений, запланированных на очередной год и плановый период.</w:t>
      </w:r>
    </w:p>
    <w:p w:rsidR="00C228F9" w:rsidRDefault="00C228F9" w:rsidP="00C228F9">
      <w:pPr>
        <w:autoSpaceDE w:val="0"/>
        <w:jc w:val="both"/>
      </w:pPr>
    </w:p>
    <w:p w:rsidR="00C228F9" w:rsidRDefault="00C228F9" w:rsidP="00C228F9">
      <w:pPr>
        <w:autoSpaceDE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3.4.Безвозмездные поступления</w:t>
      </w:r>
    </w:p>
    <w:p w:rsidR="00C228F9" w:rsidRDefault="00C228F9" w:rsidP="00C228F9">
      <w:pPr>
        <w:shd w:val="clear" w:color="auto" w:fill="FFFFFF"/>
        <w:spacing w:before="280" w:after="28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 безвозмездных поступлений в бюджет муниципального образования составляется исходя из предполагаемых объёмов межбюджетных трансфертов из областного и районного бюджетов на очередной финансовый год и плановый период, и прочих безвозмездных перечислений от юридических и физических лиц.</w:t>
      </w:r>
      <w:proofErr w:type="gramEnd"/>
    </w:p>
    <w:p w:rsidR="00C228F9" w:rsidRDefault="00C228F9" w:rsidP="00C228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28F9" w:rsidRDefault="00C228F9" w:rsidP="00C228F9">
      <w:pPr>
        <w:autoSpaceDE w:val="0"/>
        <w:ind w:firstLine="720"/>
        <w:jc w:val="both"/>
        <w:rPr>
          <w:sz w:val="28"/>
          <w:szCs w:val="28"/>
        </w:rPr>
      </w:pPr>
    </w:p>
    <w:p w:rsidR="00C228F9" w:rsidRDefault="00C228F9" w:rsidP="00C228F9">
      <w:pPr>
        <w:autoSpaceDE w:val="0"/>
        <w:ind w:firstLine="720"/>
        <w:jc w:val="both"/>
        <w:rPr>
          <w:sz w:val="28"/>
          <w:szCs w:val="28"/>
        </w:rPr>
      </w:pPr>
    </w:p>
    <w:p w:rsidR="00C228F9" w:rsidRPr="005A3762" w:rsidRDefault="00C228F9" w:rsidP="00C228F9">
      <w:pPr>
        <w:spacing w:after="26"/>
        <w:jc w:val="both"/>
        <w:rPr>
          <w:sz w:val="28"/>
          <w:szCs w:val="28"/>
        </w:rPr>
      </w:pPr>
      <w:proofErr w:type="spellStart"/>
      <w:r w:rsidRPr="005A3762">
        <w:rPr>
          <w:color w:val="000000"/>
          <w:sz w:val="28"/>
          <w:szCs w:val="28"/>
        </w:rPr>
        <w:t>И.о</w:t>
      </w:r>
      <w:proofErr w:type="gramStart"/>
      <w:r w:rsidRPr="005A3762">
        <w:rPr>
          <w:color w:val="000000"/>
          <w:sz w:val="28"/>
          <w:szCs w:val="28"/>
        </w:rPr>
        <w:t>.г</w:t>
      </w:r>
      <w:proofErr w:type="gramEnd"/>
      <w:r w:rsidRPr="005A3762">
        <w:rPr>
          <w:color w:val="000000"/>
          <w:sz w:val="28"/>
          <w:szCs w:val="28"/>
        </w:rPr>
        <w:t>лавы</w:t>
      </w:r>
      <w:proofErr w:type="spellEnd"/>
      <w:r w:rsidRPr="005A3762">
        <w:rPr>
          <w:color w:val="000000"/>
          <w:sz w:val="28"/>
          <w:szCs w:val="28"/>
        </w:rPr>
        <w:t xml:space="preserve"> Администрации </w:t>
      </w:r>
    </w:p>
    <w:p w:rsidR="00C228F9" w:rsidRPr="005A3762" w:rsidRDefault="00C228F9" w:rsidP="00C228F9">
      <w:pPr>
        <w:spacing w:after="26"/>
        <w:jc w:val="both"/>
        <w:rPr>
          <w:sz w:val="28"/>
          <w:szCs w:val="28"/>
        </w:rPr>
      </w:pPr>
      <w:r w:rsidRPr="005A3762">
        <w:rPr>
          <w:sz w:val="28"/>
          <w:szCs w:val="28"/>
        </w:rPr>
        <w:t>Войковского сельского поселения</w:t>
      </w:r>
      <w:r w:rsidRPr="005A3762">
        <w:rPr>
          <w:sz w:val="28"/>
          <w:szCs w:val="28"/>
        </w:rPr>
        <w:tab/>
      </w:r>
      <w:r w:rsidRPr="005A3762">
        <w:rPr>
          <w:sz w:val="28"/>
          <w:szCs w:val="28"/>
        </w:rPr>
        <w:tab/>
      </w:r>
      <w:r w:rsidRPr="005A3762">
        <w:rPr>
          <w:sz w:val="28"/>
          <w:szCs w:val="28"/>
        </w:rPr>
        <w:tab/>
      </w:r>
      <w:r w:rsidRPr="005A3762">
        <w:rPr>
          <w:sz w:val="28"/>
          <w:szCs w:val="28"/>
        </w:rPr>
        <w:tab/>
        <w:t xml:space="preserve"> </w:t>
      </w:r>
      <w:proofErr w:type="spellStart"/>
      <w:r w:rsidRPr="005A3762">
        <w:rPr>
          <w:sz w:val="28"/>
          <w:szCs w:val="28"/>
        </w:rPr>
        <w:t>О.А.Шевченко</w:t>
      </w:r>
      <w:proofErr w:type="spellEnd"/>
    </w:p>
    <w:p w:rsidR="00C228F9" w:rsidRDefault="00C228F9" w:rsidP="00C228F9">
      <w:pPr>
        <w:autoSpaceDE w:val="0"/>
        <w:spacing w:after="26"/>
        <w:ind w:firstLine="720"/>
        <w:jc w:val="both"/>
        <w:rPr>
          <w:sz w:val="27"/>
          <w:szCs w:val="27"/>
        </w:rPr>
      </w:pPr>
    </w:p>
    <w:p w:rsidR="00175645" w:rsidRDefault="00175645"/>
    <w:sectPr w:rsidR="00175645">
      <w:pgSz w:w="11906" w:h="16838"/>
      <w:pgMar w:top="1134" w:right="850" w:bottom="993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C3" w:rsidRDefault="001E4EC3" w:rsidP="007223F4">
      <w:r>
        <w:separator/>
      </w:r>
    </w:p>
  </w:endnote>
  <w:endnote w:type="continuationSeparator" w:id="0">
    <w:p w:rsidR="001E4EC3" w:rsidRDefault="001E4EC3" w:rsidP="0072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C3" w:rsidRDefault="001E4EC3" w:rsidP="007223F4">
      <w:r>
        <w:separator/>
      </w:r>
    </w:p>
  </w:footnote>
  <w:footnote w:type="continuationSeparator" w:id="0">
    <w:p w:rsidR="001E4EC3" w:rsidRDefault="001E4EC3" w:rsidP="00722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AA"/>
    <w:rsid w:val="00175645"/>
    <w:rsid w:val="001E4EC3"/>
    <w:rsid w:val="007223F4"/>
    <w:rsid w:val="00C228F9"/>
    <w:rsid w:val="00C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28F9"/>
    <w:rPr>
      <w:color w:val="000080"/>
      <w:u w:val="single"/>
      <w:lang/>
    </w:rPr>
  </w:style>
  <w:style w:type="paragraph" w:customStyle="1" w:styleId="WW-">
    <w:name w:val="WW-Базовый"/>
    <w:rsid w:val="00C228F9"/>
    <w:pPr>
      <w:suppressAutoHyphens/>
    </w:pPr>
    <w:rPr>
      <w:rFonts w:ascii="Calibri" w:eastAsia="SimSun" w:hAnsi="Calibri" w:cs="Calibri"/>
      <w:color w:val="00000A"/>
      <w:lang w:eastAsia="ar-SA"/>
    </w:rPr>
  </w:style>
  <w:style w:type="paragraph" w:styleId="a4">
    <w:name w:val="header"/>
    <w:basedOn w:val="a"/>
    <w:link w:val="a5"/>
    <w:uiPriority w:val="99"/>
    <w:unhideWhenUsed/>
    <w:rsid w:val="007223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223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3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28F9"/>
    <w:rPr>
      <w:color w:val="000080"/>
      <w:u w:val="single"/>
      <w:lang/>
    </w:rPr>
  </w:style>
  <w:style w:type="paragraph" w:customStyle="1" w:styleId="WW-">
    <w:name w:val="WW-Базовый"/>
    <w:rsid w:val="00C228F9"/>
    <w:pPr>
      <w:suppressAutoHyphens/>
    </w:pPr>
    <w:rPr>
      <w:rFonts w:ascii="Calibri" w:eastAsia="SimSun" w:hAnsi="Calibri" w:cs="Calibri"/>
      <w:color w:val="00000A"/>
      <w:lang w:eastAsia="ar-SA"/>
    </w:rPr>
  </w:style>
  <w:style w:type="paragraph" w:styleId="a4">
    <w:name w:val="header"/>
    <w:basedOn w:val="a"/>
    <w:link w:val="a5"/>
    <w:uiPriority w:val="99"/>
    <w:unhideWhenUsed/>
    <w:rsid w:val="007223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223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3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5EDC54A1AED78B957DBD26296956F29C444C5C6C8BD146D1CDAFF365jBa3E" TargetMode="External"/><Relationship Id="rId18" Type="http://schemas.openxmlformats.org/officeDocument/2006/relationships/hyperlink" Target="consultantplus://offline/ref=9B031ED11C5925C069ACDC2A76E9580A8AE4EC597F73DB4CDCDF607809MFk3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5EDC54A1AED78B957DBD26296956F29C444C5D6781D146D1CDAFF365jBa3E" TargetMode="External"/><Relationship Id="rId17" Type="http://schemas.openxmlformats.org/officeDocument/2006/relationships/hyperlink" Target="consultantplus://offline/ref=9B031ED11C5925C069ACDC2A76E9580A8AE4EC587479DB4CDCDF607809MFk3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031ED11C5925C069ACDC2A76E9580A8AE4E2557F7FDB4CDCDF607809F31FD430297692EEC0M7k3E" TargetMode="External"/><Relationship Id="rId20" Type="http://schemas.openxmlformats.org/officeDocument/2006/relationships/hyperlink" Target="consultantplus://offline/ref=284A2B7ADC6D5DF8F74D9AE476FBB93F4891ADA3FCA6F6EB0FB46863BAk0UE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EDC54A1AED78B957DBD26296956F29C4442506C87D146D1CDAFF365B3A672194FE7D16Bj4a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F91AF833A1AE8A9299FD889AB35AF1117C6C21F0E95F65A41EC01D76G4g6E" TargetMode="External"/><Relationship Id="rId10" Type="http://schemas.openxmlformats.org/officeDocument/2006/relationships/hyperlink" Target="consultantplus://offline/ref=E3E942B6C242DA129A1A83C2776F4EA4675CB85DD1A5786D3A2FF85566q5w0C" TargetMode="External"/><Relationship Id="rId19" Type="http://schemas.openxmlformats.org/officeDocument/2006/relationships/hyperlink" Target="consultantplus://offline/ref=284A2B7ADC6D5DF8F74D9AE476FBB93F4891ADA3FCA6F6EB0FB46863BA0E0ACA55E2A686F6kFU4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E942B6C242DA129A1A83C2776F4EA4675FBE51DFAB786D3A2FF85566504C0152664F9C6E806A6BqBw6C" TargetMode="External"/><Relationship Id="rId14" Type="http://schemas.openxmlformats.org/officeDocument/2006/relationships/hyperlink" Target="consultantplus://offline/ref=0CF91AF833A1AE8A9299FD889AB35AF1117C6C20FBE35F65A41EC01D76G4g6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2208</Words>
  <Characters>12589</Characters>
  <Application>Microsoft Office Word</Application>
  <DocSecurity>0</DocSecurity>
  <Lines>104</Lines>
  <Paragraphs>29</Paragraphs>
  <ScaleCrop>false</ScaleCrop>
  <Company>MICROSOFT</Company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2016-08-11T08:15:00Z</dcterms:created>
  <dcterms:modified xsi:type="dcterms:W3CDTF">2016-08-11T08:27:00Z</dcterms:modified>
</cp:coreProperties>
</file>